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6507" w14:textId="77777777" w:rsidR="008E60C4" w:rsidRPr="00B17F11" w:rsidRDefault="008E60C4">
      <w:pPr>
        <w:rPr>
          <w:b/>
          <w:bCs/>
        </w:rPr>
      </w:pPr>
    </w:p>
    <w:p w14:paraId="33F45CB9" w14:textId="126425C1" w:rsidR="00DB1C8D" w:rsidRPr="00B17F11" w:rsidRDefault="000430CD" w:rsidP="008E60C4">
      <w:pPr>
        <w:jc w:val="center"/>
        <w:rPr>
          <w:b/>
          <w:bCs/>
          <w:sz w:val="32"/>
          <w:szCs w:val="36"/>
        </w:rPr>
      </w:pPr>
      <w:r w:rsidRPr="00B17F11">
        <w:rPr>
          <w:b/>
          <w:bCs/>
          <w:sz w:val="32"/>
          <w:szCs w:val="36"/>
        </w:rPr>
        <w:t xml:space="preserve">South Korean government must go further to support businesses wanting to use </w:t>
      </w:r>
      <w:proofErr w:type="gramStart"/>
      <w:r w:rsidRPr="00B17F11">
        <w:rPr>
          <w:b/>
          <w:bCs/>
          <w:sz w:val="32"/>
          <w:szCs w:val="36"/>
        </w:rPr>
        <w:t>renewables</w:t>
      </w:r>
      <w:proofErr w:type="gramEnd"/>
    </w:p>
    <w:p w14:paraId="27091E27" w14:textId="1AEFD5B0" w:rsidR="000430CD" w:rsidRPr="00B17F11" w:rsidRDefault="000430CD" w:rsidP="000430CD">
      <w:pPr>
        <w:pStyle w:val="a5"/>
        <w:jc w:val="center"/>
        <w:rPr>
          <w:i/>
          <w:iCs/>
          <w:sz w:val="22"/>
          <w:szCs w:val="24"/>
        </w:rPr>
      </w:pPr>
      <w:r w:rsidRPr="00B17F11">
        <w:rPr>
          <w:i/>
          <w:iCs/>
          <w:sz w:val="22"/>
          <w:szCs w:val="24"/>
        </w:rPr>
        <w:t xml:space="preserve">RE100 launches six Localised Policy Messages to support the </w:t>
      </w:r>
      <w:proofErr w:type="gramStart"/>
      <w:r w:rsidRPr="00B17F11">
        <w:rPr>
          <w:i/>
          <w:iCs/>
          <w:sz w:val="22"/>
          <w:szCs w:val="24"/>
        </w:rPr>
        <w:t>transition</w:t>
      </w:r>
      <w:proofErr w:type="gramEnd"/>
    </w:p>
    <w:p w14:paraId="360B0077" w14:textId="5F1DA268" w:rsidR="00F319F5" w:rsidRPr="00B17F11" w:rsidRDefault="00F319F5"/>
    <w:p w14:paraId="2C23D9F7" w14:textId="196F780D" w:rsidR="0080498A" w:rsidRPr="00B17F11" w:rsidRDefault="002F105C">
      <w:r w:rsidRPr="00B17F11">
        <w:rPr>
          <w:b/>
          <w:bCs/>
        </w:rPr>
        <w:t>London, Seoul 15</w:t>
      </w:r>
      <w:r w:rsidRPr="00B17F11">
        <w:rPr>
          <w:b/>
          <w:bCs/>
          <w:vertAlign w:val="superscript"/>
        </w:rPr>
        <w:t xml:space="preserve"> </w:t>
      </w:r>
      <w:r w:rsidRPr="00B17F11">
        <w:rPr>
          <w:b/>
          <w:bCs/>
        </w:rPr>
        <w:t>March 2023</w:t>
      </w:r>
      <w:r w:rsidRPr="00B17F11">
        <w:t xml:space="preserve"> - </w:t>
      </w:r>
      <w:r w:rsidR="0080498A" w:rsidRPr="00B17F11">
        <w:t xml:space="preserve">The South Korean government </w:t>
      </w:r>
      <w:r w:rsidR="50B8B73D" w:rsidRPr="00B17F11">
        <w:t>needs to</w:t>
      </w:r>
      <w:r w:rsidR="0080498A" w:rsidRPr="00B17F11">
        <w:t xml:space="preserve"> remove barriers that </w:t>
      </w:r>
      <w:r w:rsidR="2C457182" w:rsidRPr="00B17F11">
        <w:t xml:space="preserve">currently </w:t>
      </w:r>
      <w:r w:rsidR="0080498A" w:rsidRPr="00B17F11">
        <w:t>stop companies from</w:t>
      </w:r>
      <w:r w:rsidR="68752595" w:rsidRPr="00B17F11">
        <w:t xml:space="preserve"> fully switching to</w:t>
      </w:r>
      <w:r w:rsidR="0080498A" w:rsidRPr="00B17F11">
        <w:t xml:space="preserve"> renewable electricity, RE100 said today.</w:t>
      </w:r>
      <w:r w:rsidR="00E175EE" w:rsidRPr="00B17F11">
        <w:rPr>
          <w:rFonts w:ascii="Segoe UI" w:hAnsi="Segoe UI" w:cs="Segoe UI"/>
          <w:sz w:val="18"/>
          <w:szCs w:val="18"/>
        </w:rPr>
        <w:t xml:space="preserve"> </w:t>
      </w:r>
      <w:r w:rsidR="00E175EE" w:rsidRPr="00B17F11">
        <w:t>To be able to fully transition to the use of renewables, companies need better direct access to energy suppliers,</w:t>
      </w:r>
      <w:r w:rsidR="32397AE1" w:rsidRPr="00B17F11">
        <w:t xml:space="preserve"> and</w:t>
      </w:r>
      <w:r w:rsidR="00E175EE" w:rsidRPr="00B17F11">
        <w:t xml:space="preserve"> clear targets for renewables</w:t>
      </w:r>
      <w:r w:rsidR="72E8DF81" w:rsidRPr="00B17F11">
        <w:t xml:space="preserve">. Also, </w:t>
      </w:r>
      <w:r w:rsidR="6FE30744" w:rsidRPr="00B17F11">
        <w:t xml:space="preserve">the Government needs to </w:t>
      </w:r>
      <w:r w:rsidR="00E175EE" w:rsidRPr="00B17F11">
        <w:t xml:space="preserve">improve the investment climate for renewables in the country. </w:t>
      </w:r>
    </w:p>
    <w:p w14:paraId="490D4602" w14:textId="5A98D6A7" w:rsidR="0080498A" w:rsidRPr="00B17F11" w:rsidRDefault="00E175EE">
      <w:r w:rsidRPr="00B17F11">
        <w:t xml:space="preserve">Until these barriers are taken down, the government </w:t>
      </w:r>
      <w:r w:rsidR="00D7478E" w:rsidRPr="00B17F11">
        <w:t>needs to take action to make</w:t>
      </w:r>
      <w:r w:rsidRPr="00B17F11">
        <w:t xml:space="preserve"> progress in the transition to a cleaner, cheaper future</w:t>
      </w:r>
      <w:r w:rsidR="47C7982E" w:rsidRPr="00B17F11">
        <w:t>, according to the renewable energy initiative RE100</w:t>
      </w:r>
      <w:r w:rsidR="5494C4F6" w:rsidRPr="00B17F11">
        <w:t>, which was set up by Climate Group to accelerate the transition to net zero energy</w:t>
      </w:r>
      <w:r w:rsidRPr="00B17F11">
        <w:t>.</w:t>
      </w:r>
      <w:r w:rsidR="271A0AC7" w:rsidRPr="00B17F11">
        <w:t xml:space="preserve"> </w:t>
      </w:r>
    </w:p>
    <w:p w14:paraId="0EEC4D12" w14:textId="12785681" w:rsidR="00F319F5" w:rsidRPr="00B17F11" w:rsidRDefault="00E175EE">
      <w:r w:rsidRPr="00B17F11">
        <w:t xml:space="preserve">To support these </w:t>
      </w:r>
      <w:r w:rsidR="0A79A0E8" w:rsidRPr="00B17F11">
        <w:t xml:space="preserve">policy </w:t>
      </w:r>
      <w:r w:rsidRPr="00B17F11">
        <w:t xml:space="preserve">changes, </w:t>
      </w:r>
      <w:r w:rsidR="00F319F5" w:rsidRPr="00B17F11">
        <w:t xml:space="preserve">RE100 has today launched its </w:t>
      </w:r>
      <w:r w:rsidR="00317F4D" w:rsidRPr="00B17F11">
        <w:t>new</w:t>
      </w:r>
      <w:r w:rsidR="00F319F5" w:rsidRPr="00B17F11">
        <w:t xml:space="preserve"> </w:t>
      </w:r>
      <w:r w:rsidR="0014709B" w:rsidRPr="00B17F11">
        <w:t>L</w:t>
      </w:r>
      <w:r w:rsidR="00F319F5" w:rsidRPr="00B17F11">
        <w:t xml:space="preserve">ocalised </w:t>
      </w:r>
      <w:r w:rsidR="00F1258F" w:rsidRPr="00B17F11">
        <w:t>P</w:t>
      </w:r>
      <w:r w:rsidR="00F319F5" w:rsidRPr="00B17F11">
        <w:t xml:space="preserve">olicy </w:t>
      </w:r>
      <w:r w:rsidR="00F1258F" w:rsidRPr="00B17F11">
        <w:t>M</w:t>
      </w:r>
      <w:r w:rsidR="00F319F5" w:rsidRPr="00B17F11">
        <w:t>essages</w:t>
      </w:r>
      <w:r w:rsidR="69CC1380" w:rsidRPr="00B17F11">
        <w:t xml:space="preserve">, that </w:t>
      </w:r>
      <w:r w:rsidR="10EC1C44" w:rsidRPr="00B17F11">
        <w:t>will</w:t>
      </w:r>
      <w:r w:rsidR="69CC1380" w:rsidRPr="00B17F11">
        <w:t xml:space="preserve"> lead </w:t>
      </w:r>
      <w:proofErr w:type="gramStart"/>
      <w:r w:rsidR="69CC1380" w:rsidRPr="00B17F11">
        <w:t xml:space="preserve">to </w:t>
      </w:r>
      <w:r w:rsidR="00F319F5" w:rsidRPr="00B17F11">
        <w:t xml:space="preserve"> increas</w:t>
      </w:r>
      <w:r w:rsidR="4EF2AE26" w:rsidRPr="00B17F11">
        <w:t>ed</w:t>
      </w:r>
      <w:proofErr w:type="gramEnd"/>
      <w:r w:rsidR="00F319F5" w:rsidRPr="00B17F11">
        <w:t xml:space="preserve"> corporate access to renewable electricity in South Korea. </w:t>
      </w:r>
      <w:r w:rsidR="00BC5FAB" w:rsidRPr="00B17F11">
        <w:t xml:space="preserve">The </w:t>
      </w:r>
      <w:r w:rsidR="00D5708C" w:rsidRPr="00B17F11">
        <w:t xml:space="preserve">six </w:t>
      </w:r>
      <w:r w:rsidRPr="00B17F11">
        <w:t>policy messages</w:t>
      </w:r>
      <w:r w:rsidR="00D5708C" w:rsidRPr="00B17F11">
        <w:t xml:space="preserve"> are designed </w:t>
      </w:r>
      <w:r w:rsidR="00317F4D" w:rsidRPr="00B17F11">
        <w:t xml:space="preserve">to </w:t>
      </w:r>
      <w:r w:rsidR="00D5708C" w:rsidRPr="00B17F11">
        <w:t>help RE100 members achieve their 100% renewable electricity targets</w:t>
      </w:r>
      <w:r w:rsidR="1E892BBB" w:rsidRPr="00B17F11">
        <w:t xml:space="preserve">. They </w:t>
      </w:r>
      <w:r w:rsidR="00AD588A" w:rsidRPr="00B17F11">
        <w:t xml:space="preserve">were developed between RE100, </w:t>
      </w:r>
      <w:r w:rsidR="00903404" w:rsidRPr="00B17F11">
        <w:t xml:space="preserve">Solutions for Our Climate (SFOC) and </w:t>
      </w:r>
      <w:r w:rsidR="00CC7A69" w:rsidRPr="00B17F11">
        <w:t>Korea Sustainability Investing Forum (</w:t>
      </w:r>
      <w:proofErr w:type="spellStart"/>
      <w:r w:rsidR="00CC7A69" w:rsidRPr="00B17F11">
        <w:t>KoSIF</w:t>
      </w:r>
      <w:proofErr w:type="spellEnd"/>
      <w:r w:rsidR="00CC7A69" w:rsidRPr="00B17F11">
        <w:t>)</w:t>
      </w:r>
      <w:r w:rsidR="00D5708C" w:rsidRPr="00B17F11">
        <w:t>.</w:t>
      </w:r>
    </w:p>
    <w:p w14:paraId="07D25308" w14:textId="2D9B5986" w:rsidR="006C00B9" w:rsidRPr="00B17F11" w:rsidRDefault="006C00B9" w:rsidP="006C00B9">
      <w:r w:rsidRPr="00B17F11">
        <w:t xml:space="preserve">RE100 worked with members and expert stakeholders to develop the </w:t>
      </w:r>
      <w:r w:rsidR="451C174D" w:rsidRPr="00B17F11">
        <w:t xml:space="preserve">key </w:t>
      </w:r>
      <w:r w:rsidR="43616686" w:rsidRPr="00B17F11">
        <w:t>policy asks</w:t>
      </w:r>
      <w:r w:rsidRPr="00B17F11">
        <w:t xml:space="preserve">, </w:t>
      </w:r>
      <w:r w:rsidR="00AD588A" w:rsidRPr="00B17F11">
        <w:t>which highlight specific barriers in South Korea</w:t>
      </w:r>
      <w:r w:rsidRPr="00B17F11">
        <w:t>.</w:t>
      </w:r>
    </w:p>
    <w:p w14:paraId="68154B82" w14:textId="0721E04E" w:rsidR="00D5708C" w:rsidRPr="00B17F11" w:rsidRDefault="00D5708C">
      <w:r w:rsidRPr="00B17F11">
        <w:t xml:space="preserve">South Korea is </w:t>
      </w:r>
      <w:hyperlink r:id="rId10">
        <w:r w:rsidRPr="00B17F11">
          <w:rPr>
            <w:rStyle w:val="a3"/>
          </w:rPr>
          <w:t>regularly cited</w:t>
        </w:r>
      </w:hyperlink>
      <w:r w:rsidRPr="00B17F11">
        <w:t xml:space="preserve"> by RE100 members as one of the most challenging markets </w:t>
      </w:r>
      <w:r w:rsidR="548B9188" w:rsidRPr="00B17F11">
        <w:t xml:space="preserve">to buy </w:t>
      </w:r>
      <w:r w:rsidRPr="00B17F11">
        <w:t>renewable electricity</w:t>
      </w:r>
      <w:r w:rsidR="002E3F00" w:rsidRPr="00B17F11">
        <w:t xml:space="preserve">, with nearly a third of </w:t>
      </w:r>
      <w:r w:rsidR="00B8264B" w:rsidRPr="00B17F11">
        <w:t xml:space="preserve">members </w:t>
      </w:r>
      <w:r w:rsidR="00065A35" w:rsidRPr="00B17F11">
        <w:t xml:space="preserve">operating in the country </w:t>
      </w:r>
      <w:r w:rsidR="002E3F00" w:rsidRPr="00B17F11">
        <w:t>citing issues</w:t>
      </w:r>
      <w:r w:rsidRPr="00B17F11">
        <w:t xml:space="preserve">. </w:t>
      </w:r>
      <w:r w:rsidR="5703BB55" w:rsidRPr="00B17F11">
        <w:t xml:space="preserve">Global corporates flag the </w:t>
      </w:r>
      <w:r w:rsidRPr="00B17F11">
        <w:t xml:space="preserve">lack of procurement options, </w:t>
      </w:r>
      <w:r w:rsidR="59BF8B7F" w:rsidRPr="00B17F11">
        <w:t xml:space="preserve">the </w:t>
      </w:r>
      <w:r w:rsidRPr="00B17F11">
        <w:t>high cost or limited supply</w:t>
      </w:r>
      <w:r w:rsidR="00B97E59" w:rsidRPr="00B17F11">
        <w:t>,</w:t>
      </w:r>
      <w:r w:rsidRPr="00B17F11">
        <w:t xml:space="preserve"> </w:t>
      </w:r>
      <w:r w:rsidR="00CB76C6" w:rsidRPr="00B17F11">
        <w:t xml:space="preserve">and </w:t>
      </w:r>
      <w:r w:rsidR="00AD588A" w:rsidRPr="00B17F11">
        <w:t>grid inflexibility</w:t>
      </w:r>
      <w:r w:rsidR="00CB76C6" w:rsidRPr="00B17F11">
        <w:t xml:space="preserve"> </w:t>
      </w:r>
      <w:r w:rsidR="00CA3A27" w:rsidRPr="00B17F11">
        <w:t>as</w:t>
      </w:r>
      <w:r w:rsidRPr="00B17F11">
        <w:t xml:space="preserve"> </w:t>
      </w:r>
      <w:r w:rsidR="002F105C" w:rsidRPr="00B17F11">
        <w:t>significant barriers to invest</w:t>
      </w:r>
      <w:r w:rsidR="00CA3A27" w:rsidRPr="00B17F11">
        <w:t>ing</w:t>
      </w:r>
      <w:r w:rsidR="002F105C" w:rsidRPr="00B17F11">
        <w:t xml:space="preserve"> in the local energy market. </w:t>
      </w:r>
      <w:r w:rsidR="00432504" w:rsidRPr="00B17F11">
        <w:t xml:space="preserve">Overall, RE100 members </w:t>
      </w:r>
      <w:r w:rsidR="75BD5111" w:rsidRPr="00B17F11">
        <w:t>get</w:t>
      </w:r>
      <w:r w:rsidR="00AD588A" w:rsidRPr="00B17F11">
        <w:t xml:space="preserve"> just</w:t>
      </w:r>
      <w:r w:rsidR="00432504" w:rsidRPr="00B17F11">
        <w:t xml:space="preserve"> 2% </w:t>
      </w:r>
      <w:r w:rsidR="00345D62" w:rsidRPr="00B17F11">
        <w:t xml:space="preserve">of their electricity from renewables in South Korea, compared to </w:t>
      </w:r>
      <w:r w:rsidR="00D13256" w:rsidRPr="00B17F11">
        <w:t xml:space="preserve">32% in China, 26% in Singapore, </w:t>
      </w:r>
      <w:r w:rsidR="00345D62" w:rsidRPr="00B17F11">
        <w:t>15%</w:t>
      </w:r>
      <w:r w:rsidR="00D13256" w:rsidRPr="00B17F11">
        <w:t xml:space="preserve"> in Japan</w:t>
      </w:r>
      <w:r w:rsidR="008172BF" w:rsidRPr="00B17F11">
        <w:t xml:space="preserve">. </w:t>
      </w:r>
    </w:p>
    <w:p w14:paraId="26110B3C" w14:textId="17426E88" w:rsidR="002F105C" w:rsidRPr="00B17F11" w:rsidRDefault="33A6E167" w:rsidP="4471C854">
      <w:r w:rsidRPr="00B17F11">
        <w:t xml:space="preserve">“Korea </w:t>
      </w:r>
      <w:r w:rsidR="7957D67F" w:rsidRPr="00B17F11">
        <w:t xml:space="preserve">is </w:t>
      </w:r>
      <w:r w:rsidRPr="00B17F11">
        <w:t xml:space="preserve">at </w:t>
      </w:r>
      <w:r w:rsidR="6A4F3EA4" w:rsidRPr="00B17F11">
        <w:t xml:space="preserve">a </w:t>
      </w:r>
      <w:r w:rsidRPr="00B17F11">
        <w:t>cross-road</w:t>
      </w:r>
      <w:r w:rsidR="144814E9" w:rsidRPr="00B17F11">
        <w:t>.</w:t>
      </w:r>
      <w:r w:rsidRPr="00B17F11">
        <w:t xml:space="preserve"> </w:t>
      </w:r>
      <w:r w:rsidR="65696E3F" w:rsidRPr="00B17F11">
        <w:t xml:space="preserve">It </w:t>
      </w:r>
      <w:r w:rsidRPr="00B17F11">
        <w:t xml:space="preserve">can either keep investing in sunset </w:t>
      </w:r>
      <w:r w:rsidR="54C0F36B" w:rsidRPr="00B17F11">
        <w:t xml:space="preserve">and highly polluting </w:t>
      </w:r>
      <w:r w:rsidRPr="00B17F11">
        <w:t>industries like coal and gas, or be part of a cleaner, greener, cheaper future.</w:t>
      </w:r>
      <w:r w:rsidR="39873DDA" w:rsidRPr="00B17F11">
        <w:t xml:space="preserve"> </w:t>
      </w:r>
      <w:r w:rsidR="20C9D3B5" w:rsidRPr="00B17F11">
        <w:t>RE100 has</w:t>
      </w:r>
      <w:r w:rsidRPr="00B17F11">
        <w:t xml:space="preserve"> nearly 30 major Korean companies as </w:t>
      </w:r>
      <w:r w:rsidR="1C9A7267" w:rsidRPr="00B17F11">
        <w:t>member</w:t>
      </w:r>
      <w:r w:rsidR="0C293D2F" w:rsidRPr="00B17F11">
        <w:t>s</w:t>
      </w:r>
      <w:r w:rsidRPr="00B17F11">
        <w:t xml:space="preserve">, all </w:t>
      </w:r>
      <w:r w:rsidR="01FD857E" w:rsidRPr="00B17F11">
        <w:t xml:space="preserve">aiming </w:t>
      </w:r>
      <w:r w:rsidR="2DFAE8F9" w:rsidRPr="00B17F11">
        <w:t>to</w:t>
      </w:r>
      <w:r w:rsidRPr="00B17F11">
        <w:t xml:space="preserve"> achiev</w:t>
      </w:r>
      <w:r w:rsidR="6A8B4D15" w:rsidRPr="00B17F11">
        <w:t>e</w:t>
      </w:r>
      <w:r w:rsidRPr="00B17F11">
        <w:t xml:space="preserve"> 100% renewable electricity before 2050, </w:t>
      </w:r>
      <w:r w:rsidR="7D376BB6" w:rsidRPr="00B17F11">
        <w:t>and</w:t>
      </w:r>
      <w:r w:rsidRPr="00B17F11">
        <w:t xml:space="preserve"> over 50 global corporates with operations in the country. With the current energy plans, none of these companies will be able to achieve their goals and South Korea will continue to </w:t>
      </w:r>
      <w:r w:rsidR="41D51574" w:rsidRPr="00B17F11">
        <w:t>block</w:t>
      </w:r>
      <w:r w:rsidRPr="00B17F11">
        <w:t xml:space="preserve"> global </w:t>
      </w:r>
      <w:r w:rsidR="40871C76" w:rsidRPr="00B17F11">
        <w:t xml:space="preserve">climate </w:t>
      </w:r>
      <w:r w:rsidRPr="00B17F11">
        <w:t>progress</w:t>
      </w:r>
      <w:r w:rsidR="4E31D7A4" w:rsidRPr="00B17F11">
        <w:t>. The time to take meaningful action is now</w:t>
      </w:r>
      <w:r w:rsidR="0D3D69E5" w:rsidRPr="00B17F11">
        <w:t>.</w:t>
      </w:r>
      <w:r w:rsidRPr="00B17F11">
        <w:t>”</w:t>
      </w:r>
      <w:r w:rsidR="5F4230A9" w:rsidRPr="00B17F11">
        <w:t>,</w:t>
      </w:r>
      <w:r w:rsidRPr="00B17F11">
        <w:t xml:space="preserve"> said Sam </w:t>
      </w:r>
      <w:proofErr w:type="spellStart"/>
      <w:r w:rsidRPr="00B17F11">
        <w:t>Kimmins</w:t>
      </w:r>
      <w:proofErr w:type="spellEnd"/>
      <w:r w:rsidRPr="00B17F11">
        <w:t xml:space="preserve">, Director of Energy and Head of RE100, Climate Group. </w:t>
      </w:r>
    </w:p>
    <w:p w14:paraId="214B2D07" w14:textId="77777777" w:rsidR="00427AA8" w:rsidRDefault="00C07559" w:rsidP="00427AA8">
      <w:pPr>
        <w:rPr>
          <w:rStyle w:val="ui-provider"/>
        </w:rPr>
      </w:pPr>
      <w:r w:rsidRPr="00B17F11">
        <w:rPr>
          <w:rStyle w:val="ui-provider"/>
        </w:rPr>
        <w:t>"Businesses in Korea reali</w:t>
      </w:r>
      <w:r w:rsidR="00B17F11" w:rsidRPr="00B17F11">
        <w:rPr>
          <w:rStyle w:val="ui-provider"/>
        </w:rPr>
        <w:t>s</w:t>
      </w:r>
      <w:r w:rsidRPr="00B17F11">
        <w:rPr>
          <w:rStyle w:val="ui-provider"/>
        </w:rPr>
        <w:t xml:space="preserve">e the huge economic potential of renewable energy as its cost continues to fall globally. There is a long line of companies that would switch to RE100 if they could. The main problem here is on the supply side, as the power market and regulatory environment is heavily skewed toward fossil fuels, a lot of which are state-owned. The government must democratize how our energy is being </w:t>
      </w:r>
      <w:r w:rsidR="00D7478E" w:rsidRPr="00B17F11">
        <w:rPr>
          <w:rStyle w:val="ui-provider"/>
        </w:rPr>
        <w:t>produced and</w:t>
      </w:r>
      <w:r w:rsidRPr="00B17F11">
        <w:rPr>
          <w:rStyle w:val="ui-provider"/>
        </w:rPr>
        <w:t xml:space="preserve"> allow renewables a fair chance at competing in the market.", said Joojin Kim, Executive Director of Solutions for Our Climate (SFOC).</w:t>
      </w:r>
    </w:p>
    <w:p w14:paraId="0269E6E6" w14:textId="715C840C" w:rsidR="00427AA8" w:rsidRPr="00427AA8" w:rsidRDefault="00427AA8" w:rsidP="00427AA8">
      <w:pPr>
        <w:rPr>
          <w:lang w:eastAsia="ko-KR"/>
        </w:rPr>
      </w:pPr>
      <w:r>
        <w:t>“</w:t>
      </w:r>
      <w:r w:rsidRPr="00427AA8">
        <w:t xml:space="preserve">Transitioning from a high-carbon economy to a decarbonized economy, renewable energy is the core energy source that defines corporate competency and sustainability. Global corporates worldwide are showing leadership by announcing and committing to their RE100 goals, and moreover, requiring suppliers to do so as well. However, many Korean companies are </w:t>
      </w:r>
      <w:r w:rsidRPr="00427AA8">
        <w:lastRenderedPageBreak/>
        <w:t>experiencing hardships when procuring due to the natural circumstance in Korea, along with obstacles that could be solved policy-wise. The government should help Korean companies stay competitive in the market by solving such obstacles throughout the whole stages from renewable energy generation, suppl</w:t>
      </w:r>
      <w:r w:rsidR="002C284F">
        <w:t>y</w:t>
      </w:r>
      <w:r w:rsidRPr="00427AA8">
        <w:t xml:space="preserve">, to usage.” </w:t>
      </w:r>
      <w:r w:rsidR="00BD489F">
        <w:t>s</w:t>
      </w:r>
      <w:r w:rsidRPr="00427AA8">
        <w:t>aid Jong-O Lee, Director of Korea Sustainability Investing Forum.</w:t>
      </w:r>
    </w:p>
    <w:p w14:paraId="4CBC4896" w14:textId="77777777" w:rsidR="00B63432" w:rsidRPr="00B17F11" w:rsidRDefault="00B63432" w:rsidP="00B63432">
      <w:r w:rsidRPr="00B17F11">
        <w:t>The Localised Policy Messages are:</w:t>
      </w:r>
    </w:p>
    <w:p w14:paraId="6E396DF1" w14:textId="65213819" w:rsidR="00B63432" w:rsidRPr="00B17F11" w:rsidRDefault="00B63432" w:rsidP="00B63432">
      <w:pPr>
        <w:pStyle w:val="a5"/>
        <w:numPr>
          <w:ilvl w:val="0"/>
          <w:numId w:val="2"/>
        </w:numPr>
        <w:tabs>
          <w:tab w:val="left" w:pos="284"/>
          <w:tab w:val="left" w:pos="425"/>
        </w:tabs>
        <w:spacing w:after="240" w:line="240" w:lineRule="auto"/>
        <w:rPr>
          <w:rFonts w:cs="Arial"/>
          <w:b/>
          <w:bCs/>
          <w:szCs w:val="21"/>
        </w:rPr>
      </w:pPr>
      <w:r w:rsidRPr="00B17F11">
        <w:rPr>
          <w:rFonts w:cs="Arial"/>
          <w:b/>
          <w:bCs/>
          <w:szCs w:val="21"/>
        </w:rPr>
        <w:t>Create a policy environment with a fair and transparent power market structure to enable renewables to compete on an equal footing to fossil fuels</w:t>
      </w:r>
      <w:r w:rsidR="00B17F11">
        <w:rPr>
          <w:rFonts w:cs="Arial"/>
          <w:b/>
          <w:bCs/>
          <w:szCs w:val="21"/>
        </w:rPr>
        <w:t>.</w:t>
      </w:r>
      <w:r w:rsidRPr="00B17F11">
        <w:rPr>
          <w:rFonts w:cs="Arial"/>
          <w:b/>
          <w:bCs/>
          <w:szCs w:val="21"/>
        </w:rPr>
        <w:t xml:space="preserve"> </w:t>
      </w:r>
    </w:p>
    <w:p w14:paraId="2C3BB362" w14:textId="46720A66" w:rsidR="00B63432" w:rsidRPr="00B17F11" w:rsidRDefault="00B63432" w:rsidP="00B63432">
      <w:pPr>
        <w:pStyle w:val="a5"/>
        <w:numPr>
          <w:ilvl w:val="0"/>
          <w:numId w:val="3"/>
        </w:numPr>
        <w:tabs>
          <w:tab w:val="left" w:pos="284"/>
          <w:tab w:val="left" w:pos="425"/>
        </w:tabs>
        <w:spacing w:after="240" w:line="240" w:lineRule="auto"/>
        <w:rPr>
          <w:rFonts w:cs="Arial"/>
          <w:szCs w:val="21"/>
        </w:rPr>
      </w:pPr>
      <w:r w:rsidRPr="00B17F11">
        <w:rPr>
          <w:rFonts w:cs="Arial"/>
          <w:szCs w:val="21"/>
        </w:rPr>
        <w:t>Shift pricing to ensure it reflects the true cost of renewable energy production</w:t>
      </w:r>
      <w:r w:rsidR="00B17F11">
        <w:rPr>
          <w:rFonts w:cs="Arial"/>
          <w:szCs w:val="21"/>
        </w:rPr>
        <w:t>.</w:t>
      </w:r>
      <w:r w:rsidRPr="00B17F11">
        <w:rPr>
          <w:rFonts w:cs="Arial"/>
          <w:szCs w:val="21"/>
        </w:rPr>
        <w:t xml:space="preserve"> </w:t>
      </w:r>
    </w:p>
    <w:p w14:paraId="095D81C2" w14:textId="656EC24F" w:rsidR="00B63432" w:rsidRPr="00B17F11" w:rsidRDefault="00B63432" w:rsidP="00B63432">
      <w:pPr>
        <w:pStyle w:val="a5"/>
        <w:numPr>
          <w:ilvl w:val="0"/>
          <w:numId w:val="3"/>
        </w:numPr>
        <w:tabs>
          <w:tab w:val="left" w:pos="284"/>
          <w:tab w:val="left" w:pos="425"/>
        </w:tabs>
        <w:spacing w:after="240" w:line="240" w:lineRule="auto"/>
        <w:rPr>
          <w:rFonts w:cs="Arial"/>
          <w:szCs w:val="21"/>
        </w:rPr>
      </w:pPr>
      <w:r w:rsidRPr="00B17F11">
        <w:rPr>
          <w:rFonts w:cs="Arial"/>
          <w:szCs w:val="21"/>
        </w:rPr>
        <w:t>Strengthen independence and sustainability considerations within the electricity systems operator</w:t>
      </w:r>
      <w:r w:rsidR="00B17F11">
        <w:rPr>
          <w:rFonts w:cs="Arial"/>
          <w:szCs w:val="21"/>
        </w:rPr>
        <w:t>.</w:t>
      </w:r>
      <w:r w:rsidRPr="00B17F11">
        <w:rPr>
          <w:rFonts w:cs="Arial"/>
          <w:szCs w:val="21"/>
        </w:rPr>
        <w:t xml:space="preserve"> </w:t>
      </w:r>
    </w:p>
    <w:p w14:paraId="6347AA12" w14:textId="77777777" w:rsidR="00B63432" w:rsidRPr="00B17F11" w:rsidRDefault="00B63432" w:rsidP="00B63432">
      <w:pPr>
        <w:pStyle w:val="a5"/>
        <w:spacing w:line="240" w:lineRule="auto"/>
        <w:ind w:left="1080"/>
        <w:rPr>
          <w:rFonts w:cs="Arial"/>
          <w:szCs w:val="21"/>
        </w:rPr>
      </w:pPr>
    </w:p>
    <w:p w14:paraId="4F545007" w14:textId="2005B370" w:rsidR="00B63432" w:rsidRPr="00B17F11" w:rsidRDefault="00B63432" w:rsidP="00B63432">
      <w:pPr>
        <w:pStyle w:val="a5"/>
        <w:numPr>
          <w:ilvl w:val="0"/>
          <w:numId w:val="2"/>
        </w:numPr>
        <w:tabs>
          <w:tab w:val="left" w:pos="284"/>
          <w:tab w:val="left" w:pos="425"/>
        </w:tabs>
        <w:spacing w:after="240" w:line="240" w:lineRule="auto"/>
        <w:rPr>
          <w:rFonts w:cs="Arial"/>
          <w:b/>
          <w:bCs/>
          <w:szCs w:val="21"/>
        </w:rPr>
      </w:pPr>
      <w:r w:rsidRPr="00B17F11">
        <w:rPr>
          <w:rFonts w:cs="Arial"/>
          <w:b/>
          <w:bCs/>
          <w:szCs w:val="21"/>
        </w:rPr>
        <w:t>Increase the renewable energy target and implement stable policy frameworks to accelerate corporate uptake of renewable electricity</w:t>
      </w:r>
      <w:r w:rsidR="00B17F11">
        <w:rPr>
          <w:rFonts w:cs="Arial"/>
          <w:b/>
          <w:bCs/>
          <w:szCs w:val="21"/>
        </w:rPr>
        <w:t>.</w:t>
      </w:r>
      <w:r w:rsidRPr="00B17F11">
        <w:rPr>
          <w:rFonts w:cs="Arial"/>
          <w:b/>
          <w:bCs/>
          <w:szCs w:val="21"/>
        </w:rPr>
        <w:t xml:space="preserve"> </w:t>
      </w:r>
    </w:p>
    <w:p w14:paraId="708EEE10" w14:textId="3E7DD527" w:rsidR="00B63432" w:rsidRPr="00B17F11" w:rsidRDefault="00B63432" w:rsidP="00B63432">
      <w:pPr>
        <w:pStyle w:val="a5"/>
        <w:numPr>
          <w:ilvl w:val="0"/>
          <w:numId w:val="4"/>
        </w:numPr>
        <w:tabs>
          <w:tab w:val="left" w:pos="284"/>
          <w:tab w:val="left" w:pos="425"/>
        </w:tabs>
        <w:spacing w:after="240" w:line="240" w:lineRule="auto"/>
        <w:rPr>
          <w:rFonts w:cs="Arial"/>
          <w:szCs w:val="21"/>
        </w:rPr>
      </w:pPr>
      <w:r w:rsidRPr="00B17F11">
        <w:rPr>
          <w:rFonts w:cs="Arial"/>
          <w:szCs w:val="21"/>
        </w:rPr>
        <w:t>Increase renewable energy target in line with 2050 Carbon Neutrality Goal</w:t>
      </w:r>
      <w:r w:rsidR="00B17F11">
        <w:rPr>
          <w:rFonts w:cs="Arial"/>
          <w:szCs w:val="21"/>
        </w:rPr>
        <w:t>.</w:t>
      </w:r>
    </w:p>
    <w:p w14:paraId="364FCDA1" w14:textId="15C19500" w:rsidR="00B63432" w:rsidRPr="00B17F11" w:rsidRDefault="00B63432" w:rsidP="00B63432">
      <w:pPr>
        <w:pStyle w:val="a5"/>
        <w:numPr>
          <w:ilvl w:val="0"/>
          <w:numId w:val="4"/>
        </w:numPr>
        <w:tabs>
          <w:tab w:val="left" w:pos="284"/>
          <w:tab w:val="left" w:pos="425"/>
        </w:tabs>
        <w:spacing w:after="240" w:line="240" w:lineRule="auto"/>
        <w:rPr>
          <w:rFonts w:cs="Arial"/>
          <w:szCs w:val="21"/>
        </w:rPr>
      </w:pPr>
      <w:r w:rsidRPr="00B17F11">
        <w:rPr>
          <w:rFonts w:cs="Arial"/>
          <w:szCs w:val="21"/>
        </w:rPr>
        <w:t>Include wording around the expansion of Power Purchase Agreements (PPAs) in any government roadmaps</w:t>
      </w:r>
      <w:r w:rsidR="00B17F11">
        <w:rPr>
          <w:rFonts w:cs="Arial"/>
          <w:szCs w:val="21"/>
        </w:rPr>
        <w:t>.</w:t>
      </w:r>
      <w:r w:rsidRPr="00B17F11">
        <w:rPr>
          <w:rFonts w:cs="Arial"/>
          <w:szCs w:val="21"/>
        </w:rPr>
        <w:t xml:space="preserve"> </w:t>
      </w:r>
    </w:p>
    <w:p w14:paraId="2E907008" w14:textId="77777777" w:rsidR="00B63432" w:rsidRPr="00B17F11" w:rsidRDefault="00B63432" w:rsidP="00B63432">
      <w:pPr>
        <w:pStyle w:val="a5"/>
        <w:spacing w:line="240" w:lineRule="auto"/>
        <w:ind w:left="1080"/>
        <w:rPr>
          <w:rFonts w:cs="Arial"/>
          <w:szCs w:val="21"/>
        </w:rPr>
      </w:pPr>
    </w:p>
    <w:p w14:paraId="7626B4E0" w14:textId="7C66FCD3" w:rsidR="00B63432" w:rsidRPr="00B17F11" w:rsidRDefault="00B63432" w:rsidP="00B63432">
      <w:pPr>
        <w:pStyle w:val="a5"/>
        <w:numPr>
          <w:ilvl w:val="0"/>
          <w:numId w:val="2"/>
        </w:numPr>
        <w:tabs>
          <w:tab w:val="left" w:pos="284"/>
          <w:tab w:val="left" w:pos="425"/>
        </w:tabs>
        <w:spacing w:after="240" w:line="240" w:lineRule="auto"/>
        <w:rPr>
          <w:rFonts w:cs="Arial"/>
          <w:b/>
          <w:bCs/>
          <w:szCs w:val="21"/>
        </w:rPr>
      </w:pPr>
      <w:r w:rsidRPr="00B17F11">
        <w:rPr>
          <w:rFonts w:cs="Arial"/>
          <w:b/>
          <w:bCs/>
          <w:szCs w:val="21"/>
        </w:rPr>
        <w:t>Remove obstacles to improve accessibility of Power Purchase Agreements for corporates</w:t>
      </w:r>
      <w:r w:rsidR="00B17F11">
        <w:rPr>
          <w:rFonts w:cs="Arial"/>
          <w:b/>
          <w:bCs/>
          <w:szCs w:val="21"/>
        </w:rPr>
        <w:t>.</w:t>
      </w:r>
      <w:r w:rsidRPr="00B17F11">
        <w:rPr>
          <w:rFonts w:cs="Arial"/>
          <w:b/>
          <w:bCs/>
          <w:szCs w:val="21"/>
        </w:rPr>
        <w:t xml:space="preserve"> </w:t>
      </w:r>
    </w:p>
    <w:p w14:paraId="45F5EAA3" w14:textId="15FE2BAF" w:rsidR="00B63432" w:rsidRPr="00B17F11" w:rsidRDefault="00B63432" w:rsidP="00B63432">
      <w:pPr>
        <w:pStyle w:val="a5"/>
        <w:numPr>
          <w:ilvl w:val="0"/>
          <w:numId w:val="5"/>
        </w:numPr>
        <w:tabs>
          <w:tab w:val="left" w:pos="284"/>
          <w:tab w:val="left" w:pos="425"/>
        </w:tabs>
        <w:spacing w:after="240" w:line="240" w:lineRule="auto"/>
        <w:rPr>
          <w:rFonts w:cs="Arial"/>
          <w:szCs w:val="21"/>
        </w:rPr>
      </w:pPr>
      <w:r w:rsidRPr="00B17F11">
        <w:rPr>
          <w:rFonts w:cs="Arial"/>
          <w:szCs w:val="21"/>
        </w:rPr>
        <w:t>Ensure network usage fee and incidental costs are fair and transparent</w:t>
      </w:r>
      <w:r w:rsidR="00B17F11">
        <w:rPr>
          <w:rFonts w:cs="Arial"/>
          <w:szCs w:val="21"/>
        </w:rPr>
        <w:t>.</w:t>
      </w:r>
      <w:r w:rsidRPr="00B17F11">
        <w:rPr>
          <w:rFonts w:cs="Arial"/>
          <w:szCs w:val="21"/>
        </w:rPr>
        <w:t xml:space="preserve"> </w:t>
      </w:r>
    </w:p>
    <w:p w14:paraId="06375366" w14:textId="52DE83F5" w:rsidR="00B63432" w:rsidRPr="00B17F11" w:rsidRDefault="00B63432" w:rsidP="00B63432">
      <w:pPr>
        <w:pStyle w:val="a5"/>
        <w:numPr>
          <w:ilvl w:val="0"/>
          <w:numId w:val="5"/>
        </w:numPr>
        <w:tabs>
          <w:tab w:val="left" w:pos="284"/>
          <w:tab w:val="left" w:pos="425"/>
        </w:tabs>
        <w:spacing w:after="240" w:line="240" w:lineRule="auto"/>
        <w:rPr>
          <w:rFonts w:cs="Arial"/>
          <w:szCs w:val="21"/>
        </w:rPr>
      </w:pPr>
      <w:r w:rsidRPr="00B17F11">
        <w:rPr>
          <w:rFonts w:cs="Arial"/>
          <w:szCs w:val="21"/>
        </w:rPr>
        <w:t>Remove unfair contractual obligations</w:t>
      </w:r>
      <w:r w:rsidR="00B17F11">
        <w:rPr>
          <w:rFonts w:cs="Arial"/>
          <w:szCs w:val="21"/>
        </w:rPr>
        <w:t>.</w:t>
      </w:r>
    </w:p>
    <w:p w14:paraId="13871DEA" w14:textId="3D792E5D" w:rsidR="00B63432" w:rsidRPr="00B17F11" w:rsidRDefault="00B63432" w:rsidP="00B63432">
      <w:pPr>
        <w:pStyle w:val="a5"/>
        <w:numPr>
          <w:ilvl w:val="0"/>
          <w:numId w:val="5"/>
        </w:numPr>
        <w:tabs>
          <w:tab w:val="left" w:pos="284"/>
          <w:tab w:val="left" w:pos="425"/>
        </w:tabs>
        <w:spacing w:after="240" w:line="240" w:lineRule="auto"/>
        <w:rPr>
          <w:rFonts w:cs="Arial"/>
          <w:szCs w:val="21"/>
        </w:rPr>
      </w:pPr>
      <w:r w:rsidRPr="00B17F11">
        <w:rPr>
          <w:rFonts w:cs="Arial"/>
          <w:szCs w:val="21"/>
        </w:rPr>
        <w:t>Simplify negotiation procedures and provide clear guidelines to support corporates through the procurement process</w:t>
      </w:r>
      <w:r w:rsidR="00B17F11">
        <w:rPr>
          <w:rFonts w:cs="Arial"/>
          <w:szCs w:val="21"/>
        </w:rPr>
        <w:t>.</w:t>
      </w:r>
    </w:p>
    <w:p w14:paraId="419353C7" w14:textId="77777777" w:rsidR="00B63432" w:rsidRPr="00B17F11" w:rsidRDefault="00B63432" w:rsidP="00B63432">
      <w:pPr>
        <w:pStyle w:val="a5"/>
        <w:spacing w:line="240" w:lineRule="auto"/>
        <w:ind w:left="1080"/>
        <w:rPr>
          <w:rFonts w:cs="Arial"/>
          <w:szCs w:val="21"/>
        </w:rPr>
      </w:pPr>
    </w:p>
    <w:p w14:paraId="4C01D4DB" w14:textId="6CF46FE3" w:rsidR="00B63432" w:rsidRPr="00B17F11" w:rsidRDefault="00B63432" w:rsidP="00B63432">
      <w:pPr>
        <w:pStyle w:val="a5"/>
        <w:numPr>
          <w:ilvl w:val="0"/>
          <w:numId w:val="2"/>
        </w:numPr>
        <w:tabs>
          <w:tab w:val="left" w:pos="284"/>
          <w:tab w:val="left" w:pos="425"/>
        </w:tabs>
        <w:spacing w:after="240" w:line="240" w:lineRule="auto"/>
        <w:rPr>
          <w:rFonts w:cs="Arial"/>
          <w:b/>
          <w:bCs/>
          <w:szCs w:val="21"/>
        </w:rPr>
      </w:pPr>
      <w:r w:rsidRPr="00B17F11">
        <w:rPr>
          <w:rFonts w:cs="Arial"/>
          <w:b/>
          <w:bCs/>
          <w:szCs w:val="21"/>
        </w:rPr>
        <w:t>Enhance grid flexibility and fairness for renewable electricity generators to scale the domestic supply of renewable electricity</w:t>
      </w:r>
      <w:r w:rsidR="00B17F11">
        <w:rPr>
          <w:rFonts w:cs="Arial"/>
          <w:b/>
          <w:bCs/>
          <w:szCs w:val="21"/>
        </w:rPr>
        <w:t>.</w:t>
      </w:r>
      <w:r w:rsidRPr="00B17F11">
        <w:rPr>
          <w:rFonts w:cs="Arial"/>
          <w:b/>
          <w:bCs/>
          <w:szCs w:val="21"/>
        </w:rPr>
        <w:t xml:space="preserve"> </w:t>
      </w:r>
    </w:p>
    <w:p w14:paraId="7D4FAE0C" w14:textId="787549F4" w:rsidR="00B63432" w:rsidRPr="00B17F11" w:rsidRDefault="00B63432" w:rsidP="00B63432">
      <w:pPr>
        <w:pStyle w:val="a5"/>
        <w:numPr>
          <w:ilvl w:val="0"/>
          <w:numId w:val="6"/>
        </w:numPr>
        <w:tabs>
          <w:tab w:val="left" w:pos="284"/>
          <w:tab w:val="left" w:pos="425"/>
        </w:tabs>
        <w:spacing w:after="240" w:line="240" w:lineRule="auto"/>
        <w:rPr>
          <w:rFonts w:cs="Arial"/>
          <w:szCs w:val="21"/>
        </w:rPr>
      </w:pPr>
      <w:r w:rsidRPr="00B17F11">
        <w:rPr>
          <w:rFonts w:cs="Arial"/>
          <w:szCs w:val="21"/>
        </w:rPr>
        <w:t>Ensure equal grid access and fair compensation for renewable electricity generators</w:t>
      </w:r>
      <w:r w:rsidR="00B17F11">
        <w:rPr>
          <w:rFonts w:cs="Arial"/>
          <w:szCs w:val="21"/>
        </w:rPr>
        <w:t>.</w:t>
      </w:r>
      <w:r w:rsidRPr="00B17F11">
        <w:rPr>
          <w:rFonts w:cs="Arial"/>
          <w:szCs w:val="21"/>
        </w:rPr>
        <w:t xml:space="preserve"> </w:t>
      </w:r>
    </w:p>
    <w:p w14:paraId="74D4F00D" w14:textId="46A30476" w:rsidR="00B63432" w:rsidRPr="00B17F11" w:rsidRDefault="00B63432" w:rsidP="00B63432">
      <w:pPr>
        <w:pStyle w:val="a5"/>
        <w:numPr>
          <w:ilvl w:val="0"/>
          <w:numId w:val="6"/>
        </w:numPr>
        <w:tabs>
          <w:tab w:val="left" w:pos="284"/>
          <w:tab w:val="left" w:pos="425"/>
        </w:tabs>
        <w:spacing w:after="240" w:line="240" w:lineRule="auto"/>
        <w:rPr>
          <w:rFonts w:cs="Arial"/>
          <w:szCs w:val="21"/>
        </w:rPr>
      </w:pPr>
      <w:r w:rsidRPr="00B17F11">
        <w:rPr>
          <w:rFonts w:cs="Arial"/>
          <w:szCs w:val="21"/>
        </w:rPr>
        <w:t>Promote investment in systems that increase grid flexibility to allow renewables to rapidly scale up</w:t>
      </w:r>
      <w:r w:rsidR="00B17F11">
        <w:rPr>
          <w:rFonts w:cs="Arial"/>
          <w:szCs w:val="21"/>
        </w:rPr>
        <w:t>.</w:t>
      </w:r>
      <w:r w:rsidRPr="00B17F11">
        <w:rPr>
          <w:rFonts w:cs="Arial"/>
          <w:szCs w:val="21"/>
        </w:rPr>
        <w:t xml:space="preserve"> </w:t>
      </w:r>
    </w:p>
    <w:p w14:paraId="280A1FEE" w14:textId="77777777" w:rsidR="00B63432" w:rsidRPr="00B17F11" w:rsidRDefault="00B63432" w:rsidP="00B63432">
      <w:pPr>
        <w:pStyle w:val="a5"/>
        <w:spacing w:line="240" w:lineRule="auto"/>
        <w:ind w:left="1080"/>
        <w:rPr>
          <w:rFonts w:cs="Arial"/>
          <w:szCs w:val="21"/>
        </w:rPr>
      </w:pPr>
    </w:p>
    <w:p w14:paraId="2777B505" w14:textId="329323D2" w:rsidR="00B63432" w:rsidRPr="00B17F11" w:rsidRDefault="00B63432" w:rsidP="00B63432">
      <w:pPr>
        <w:pStyle w:val="a5"/>
        <w:numPr>
          <w:ilvl w:val="0"/>
          <w:numId w:val="2"/>
        </w:numPr>
        <w:tabs>
          <w:tab w:val="left" w:pos="284"/>
          <w:tab w:val="left" w:pos="425"/>
        </w:tabs>
        <w:spacing w:after="240" w:line="240" w:lineRule="auto"/>
        <w:rPr>
          <w:rFonts w:cs="Arial"/>
          <w:b/>
          <w:bCs/>
          <w:szCs w:val="21"/>
        </w:rPr>
      </w:pPr>
      <w:r w:rsidRPr="00B17F11">
        <w:rPr>
          <w:rFonts w:cs="Arial"/>
          <w:b/>
          <w:bCs/>
          <w:szCs w:val="21"/>
        </w:rPr>
        <w:t>Improve the renewables investment environment for on-site and off-site PPAs</w:t>
      </w:r>
      <w:r w:rsidR="00B17F11">
        <w:rPr>
          <w:rFonts w:cs="Arial"/>
          <w:b/>
          <w:bCs/>
          <w:szCs w:val="21"/>
        </w:rPr>
        <w:t>.</w:t>
      </w:r>
      <w:r w:rsidRPr="00B17F11">
        <w:rPr>
          <w:rFonts w:cs="Arial"/>
          <w:b/>
          <w:bCs/>
          <w:szCs w:val="21"/>
        </w:rPr>
        <w:t xml:space="preserve"> </w:t>
      </w:r>
    </w:p>
    <w:p w14:paraId="36684633" w14:textId="76EEEF37" w:rsidR="00B63432" w:rsidRPr="00B17F11" w:rsidRDefault="00B63432" w:rsidP="00B63432">
      <w:pPr>
        <w:pStyle w:val="a5"/>
        <w:numPr>
          <w:ilvl w:val="0"/>
          <w:numId w:val="7"/>
        </w:numPr>
        <w:tabs>
          <w:tab w:val="left" w:pos="284"/>
          <w:tab w:val="left" w:pos="425"/>
        </w:tabs>
        <w:spacing w:after="240" w:line="240" w:lineRule="auto"/>
        <w:rPr>
          <w:rFonts w:cs="Arial"/>
          <w:szCs w:val="21"/>
        </w:rPr>
      </w:pPr>
      <w:r w:rsidRPr="00B17F11">
        <w:rPr>
          <w:rFonts w:cs="Arial"/>
          <w:szCs w:val="21"/>
        </w:rPr>
        <w:t>Streamline siting and permitting rules</w:t>
      </w:r>
      <w:r w:rsidR="00B17F11">
        <w:rPr>
          <w:rFonts w:cs="Arial"/>
          <w:szCs w:val="21"/>
        </w:rPr>
        <w:t>.</w:t>
      </w:r>
      <w:r w:rsidRPr="00B17F11">
        <w:rPr>
          <w:rFonts w:cs="Arial"/>
          <w:szCs w:val="21"/>
        </w:rPr>
        <w:t xml:space="preserve"> </w:t>
      </w:r>
    </w:p>
    <w:p w14:paraId="5959F402" w14:textId="475C14B4" w:rsidR="00B63432" w:rsidRPr="00B17F11" w:rsidRDefault="00B63432" w:rsidP="00B63432">
      <w:pPr>
        <w:pStyle w:val="a5"/>
        <w:numPr>
          <w:ilvl w:val="0"/>
          <w:numId w:val="7"/>
        </w:numPr>
        <w:tabs>
          <w:tab w:val="left" w:pos="284"/>
          <w:tab w:val="left" w:pos="425"/>
        </w:tabs>
        <w:spacing w:after="240" w:line="240" w:lineRule="auto"/>
        <w:rPr>
          <w:rFonts w:cs="Arial"/>
          <w:color w:val="000000" w:themeColor="text1"/>
          <w:szCs w:val="21"/>
        </w:rPr>
      </w:pPr>
      <w:r w:rsidRPr="00B17F11">
        <w:rPr>
          <w:rFonts w:cs="Arial"/>
          <w:color w:val="000000" w:themeColor="text1"/>
          <w:szCs w:val="21"/>
        </w:rPr>
        <w:t>Improve cost effectiveness of investment</w:t>
      </w:r>
      <w:r w:rsidR="00B17F11">
        <w:rPr>
          <w:rFonts w:cs="Arial"/>
          <w:color w:val="000000" w:themeColor="text1"/>
          <w:szCs w:val="21"/>
        </w:rPr>
        <w:t>.</w:t>
      </w:r>
    </w:p>
    <w:p w14:paraId="6AF2D6A0" w14:textId="51D1EE61" w:rsidR="00B63432" w:rsidRPr="00B17F11" w:rsidRDefault="00B63432" w:rsidP="00B63432">
      <w:pPr>
        <w:pStyle w:val="a5"/>
        <w:numPr>
          <w:ilvl w:val="0"/>
          <w:numId w:val="7"/>
        </w:numPr>
        <w:tabs>
          <w:tab w:val="left" w:pos="284"/>
          <w:tab w:val="left" w:pos="425"/>
        </w:tabs>
        <w:spacing w:after="240" w:line="240" w:lineRule="auto"/>
        <w:rPr>
          <w:rFonts w:cs="Arial"/>
          <w:szCs w:val="21"/>
        </w:rPr>
      </w:pPr>
      <w:r w:rsidRPr="00B17F11">
        <w:rPr>
          <w:rFonts w:cs="Arial"/>
          <w:szCs w:val="21"/>
        </w:rPr>
        <w:t>Provide clarity around incidental costs associated with on-site and off-site PPAs</w:t>
      </w:r>
      <w:r w:rsidR="00B17F11">
        <w:rPr>
          <w:rFonts w:cs="Arial"/>
          <w:szCs w:val="21"/>
        </w:rPr>
        <w:t>.</w:t>
      </w:r>
      <w:r w:rsidRPr="00B17F11">
        <w:rPr>
          <w:rFonts w:cs="Arial"/>
          <w:szCs w:val="21"/>
        </w:rPr>
        <w:t xml:space="preserve"> </w:t>
      </w:r>
    </w:p>
    <w:p w14:paraId="0120B988" w14:textId="77777777" w:rsidR="00B63432" w:rsidRPr="00B17F11" w:rsidRDefault="00B63432" w:rsidP="00B63432">
      <w:pPr>
        <w:pStyle w:val="a5"/>
        <w:spacing w:line="240" w:lineRule="auto"/>
        <w:ind w:left="1069"/>
        <w:rPr>
          <w:rFonts w:cs="Arial"/>
          <w:szCs w:val="21"/>
        </w:rPr>
      </w:pPr>
    </w:p>
    <w:p w14:paraId="5F7A3E31" w14:textId="7DB2D6D3" w:rsidR="00B63432" w:rsidRPr="00B17F11" w:rsidRDefault="00B63432" w:rsidP="00B63432">
      <w:pPr>
        <w:pStyle w:val="a5"/>
        <w:numPr>
          <w:ilvl w:val="0"/>
          <w:numId w:val="2"/>
        </w:numPr>
        <w:tabs>
          <w:tab w:val="left" w:pos="284"/>
          <w:tab w:val="left" w:pos="425"/>
        </w:tabs>
        <w:spacing w:after="240" w:line="240" w:lineRule="auto"/>
        <w:rPr>
          <w:rFonts w:cs="Arial"/>
          <w:b/>
          <w:bCs/>
          <w:szCs w:val="21"/>
        </w:rPr>
      </w:pPr>
      <w:r w:rsidRPr="00B17F11">
        <w:rPr>
          <w:rFonts w:cs="Arial"/>
          <w:b/>
          <w:bCs/>
          <w:szCs w:val="21"/>
        </w:rPr>
        <w:t>Enhance transparency, sustainability and additionality of renewable electricity certificates and tracking systems</w:t>
      </w:r>
      <w:r w:rsidR="00B17F11">
        <w:rPr>
          <w:rFonts w:cs="Arial"/>
          <w:b/>
          <w:bCs/>
          <w:szCs w:val="21"/>
        </w:rPr>
        <w:t>.</w:t>
      </w:r>
    </w:p>
    <w:p w14:paraId="6FB0C8F2" w14:textId="50E869D1" w:rsidR="00B63432" w:rsidRPr="00B17F11" w:rsidRDefault="00B63432" w:rsidP="00B63432">
      <w:pPr>
        <w:pStyle w:val="a5"/>
        <w:numPr>
          <w:ilvl w:val="0"/>
          <w:numId w:val="8"/>
        </w:numPr>
        <w:tabs>
          <w:tab w:val="left" w:pos="284"/>
          <w:tab w:val="left" w:pos="425"/>
        </w:tabs>
        <w:spacing w:after="240" w:line="240" w:lineRule="auto"/>
        <w:rPr>
          <w:rFonts w:cs="Arial"/>
          <w:szCs w:val="21"/>
        </w:rPr>
      </w:pPr>
      <w:r w:rsidRPr="00B17F11">
        <w:rPr>
          <w:rFonts w:cs="Arial"/>
          <w:szCs w:val="21"/>
        </w:rPr>
        <w:t>Differentiate between different renewable sources of power under Green Premiums in advance of auctions</w:t>
      </w:r>
      <w:r w:rsidR="00B17F11">
        <w:rPr>
          <w:rFonts w:cs="Arial"/>
          <w:szCs w:val="21"/>
        </w:rPr>
        <w:t>.</w:t>
      </w:r>
      <w:r w:rsidRPr="00B17F11">
        <w:rPr>
          <w:rFonts w:cs="Arial"/>
          <w:szCs w:val="21"/>
        </w:rPr>
        <w:t xml:space="preserve"> </w:t>
      </w:r>
    </w:p>
    <w:p w14:paraId="6C19EDD6" w14:textId="7F3058DB" w:rsidR="00B63432" w:rsidRPr="00B17F11" w:rsidRDefault="00B63432" w:rsidP="00B63432">
      <w:pPr>
        <w:pStyle w:val="a5"/>
        <w:numPr>
          <w:ilvl w:val="0"/>
          <w:numId w:val="8"/>
        </w:numPr>
        <w:tabs>
          <w:tab w:val="left" w:pos="284"/>
          <w:tab w:val="left" w:pos="425"/>
        </w:tabs>
        <w:spacing w:after="240" w:line="240" w:lineRule="auto"/>
        <w:rPr>
          <w:rFonts w:cs="Arial"/>
          <w:szCs w:val="21"/>
        </w:rPr>
      </w:pPr>
      <w:r w:rsidRPr="00B17F11">
        <w:rPr>
          <w:rFonts w:cs="Arial"/>
          <w:szCs w:val="21"/>
        </w:rPr>
        <w:t>Improve the use of Green Premium proceeds towards additional renewable capacity</w:t>
      </w:r>
      <w:r w:rsidR="00B17F11">
        <w:rPr>
          <w:rFonts w:cs="Arial"/>
          <w:szCs w:val="21"/>
        </w:rPr>
        <w:t>.</w:t>
      </w:r>
      <w:r w:rsidRPr="00B17F11">
        <w:rPr>
          <w:rFonts w:cs="Arial"/>
          <w:szCs w:val="21"/>
        </w:rPr>
        <w:t xml:space="preserve"> </w:t>
      </w:r>
    </w:p>
    <w:p w14:paraId="39C629BF" w14:textId="77777777" w:rsidR="00B63432" w:rsidRPr="00B17F11" w:rsidRDefault="00B63432" w:rsidP="00B63432">
      <w:pPr>
        <w:pStyle w:val="a5"/>
        <w:numPr>
          <w:ilvl w:val="0"/>
          <w:numId w:val="8"/>
        </w:numPr>
        <w:tabs>
          <w:tab w:val="left" w:pos="284"/>
          <w:tab w:val="left" w:pos="425"/>
        </w:tabs>
        <w:spacing w:after="240" w:line="240" w:lineRule="auto"/>
        <w:rPr>
          <w:rFonts w:cs="Arial"/>
        </w:rPr>
      </w:pPr>
      <w:r w:rsidRPr="00B17F11">
        <w:rPr>
          <w:rFonts w:cs="Arial"/>
        </w:rPr>
        <w:t>Increase frequency of Green Premium auctions</w:t>
      </w:r>
    </w:p>
    <w:p w14:paraId="527ECD5C" w14:textId="288891F3" w:rsidR="002657BC" w:rsidRPr="00B17F11" w:rsidRDefault="002657BC" w:rsidP="002657BC">
      <w:r w:rsidRPr="00B17F11">
        <w:t xml:space="preserve">In November 2022, </w:t>
      </w:r>
      <w:hyperlink r:id="rId11" w:history="1">
        <w:r w:rsidRPr="00B17F11">
          <w:rPr>
            <w:rStyle w:val="a3"/>
          </w:rPr>
          <w:t>RE100 wrote to President Yoon</w:t>
        </w:r>
      </w:hyperlink>
      <w:r w:rsidRPr="00B17F11">
        <w:t xml:space="preserve">, urging him and his government to take </w:t>
      </w:r>
      <w:r w:rsidR="004D691A" w:rsidRPr="00B17F11">
        <w:t xml:space="preserve">swift, decisive </w:t>
      </w:r>
      <w:r w:rsidRPr="00B17F11">
        <w:t>action on renewable electricity.</w:t>
      </w:r>
      <w:r w:rsidR="00483A10" w:rsidRPr="00B17F11">
        <w:t xml:space="preserve"> </w:t>
      </w:r>
      <w:r w:rsidR="00941AD3" w:rsidRPr="00B17F11">
        <w:t>RE100 r</w:t>
      </w:r>
      <w:r w:rsidR="004D691A" w:rsidRPr="00B17F11">
        <w:t>ecognis</w:t>
      </w:r>
      <w:r w:rsidR="00941AD3" w:rsidRPr="00B17F11">
        <w:t>es</w:t>
      </w:r>
      <w:r w:rsidR="004D691A" w:rsidRPr="00B17F11">
        <w:t xml:space="preserve"> the steps that successive governments have already made to increase renewable electricity procurement, including through the introductions of PPAs</w:t>
      </w:r>
      <w:r w:rsidR="00941AD3" w:rsidRPr="00B17F11">
        <w:t xml:space="preserve">. </w:t>
      </w:r>
      <w:r w:rsidR="00A03A26" w:rsidRPr="00B17F11">
        <w:t xml:space="preserve">More must be done however to ensure greater access to renewables. </w:t>
      </w:r>
    </w:p>
    <w:p w14:paraId="1C2D51AD" w14:textId="11A3151E" w:rsidR="00941AD3" w:rsidRPr="00B17F11" w:rsidRDefault="00941AD3" w:rsidP="002657BC"/>
    <w:p w14:paraId="386DED60" w14:textId="63B6D5ED" w:rsidR="00941AD3" w:rsidRPr="00B17F11" w:rsidRDefault="00941AD3" w:rsidP="002657BC">
      <w:r w:rsidRPr="00B17F11">
        <w:t>MEMBER QUOTES</w:t>
      </w:r>
    </w:p>
    <w:p w14:paraId="7839D051" w14:textId="5CF9B0DB" w:rsidR="00941AD3" w:rsidRPr="00B17F11" w:rsidRDefault="00941AD3" w:rsidP="002657BC"/>
    <w:p w14:paraId="6977E512" w14:textId="77777777" w:rsidR="00941AD3" w:rsidRPr="00B17F11" w:rsidRDefault="00941AD3" w:rsidP="00941AD3">
      <w:pPr>
        <w:rPr>
          <w:rFonts w:cs="Arial"/>
          <w:szCs w:val="21"/>
        </w:rPr>
      </w:pPr>
      <w:r w:rsidRPr="00B17F11">
        <w:rPr>
          <w:rFonts w:cs="Arial"/>
          <w:b/>
          <w:bCs/>
          <w:szCs w:val="21"/>
        </w:rPr>
        <w:lastRenderedPageBreak/>
        <w:t>About RE100</w:t>
      </w:r>
    </w:p>
    <w:p w14:paraId="379BC22D" w14:textId="77777777" w:rsidR="00941AD3" w:rsidRPr="00B17F11" w:rsidRDefault="00DB08EA" w:rsidP="00941AD3">
      <w:pPr>
        <w:rPr>
          <w:rFonts w:cs="Arial"/>
          <w:szCs w:val="21"/>
        </w:rPr>
      </w:pPr>
      <w:hyperlink r:id="rId12" w:history="1">
        <w:r w:rsidR="00941AD3" w:rsidRPr="00B17F11">
          <w:rPr>
            <w:rStyle w:val="a3"/>
            <w:rFonts w:cs="Arial"/>
            <w:szCs w:val="21"/>
          </w:rPr>
          <w:t>RE100</w:t>
        </w:r>
      </w:hyperlink>
      <w:r w:rsidR="00941AD3" w:rsidRPr="00B17F11">
        <w:rPr>
          <w:rFonts w:cs="Arial"/>
          <w:szCs w:val="21"/>
        </w:rPr>
        <w:t xml:space="preserve"> is a global initiative bringing together the world’s most influential businesses committed to 100% renewable electricity. Led by </w:t>
      </w:r>
      <w:hyperlink r:id="rId13" w:history="1">
        <w:r w:rsidR="00941AD3" w:rsidRPr="00B17F11">
          <w:rPr>
            <w:rStyle w:val="a3"/>
            <w:rFonts w:cs="Arial"/>
            <w:szCs w:val="21"/>
          </w:rPr>
          <w:t>Climate Group</w:t>
        </w:r>
      </w:hyperlink>
      <w:r w:rsidR="00941AD3" w:rsidRPr="00B17F11">
        <w:rPr>
          <w:rFonts w:cs="Arial"/>
          <w:szCs w:val="21"/>
        </w:rPr>
        <w:t xml:space="preserve">, in partnership with </w:t>
      </w:r>
      <w:hyperlink r:id="rId14" w:history="1">
        <w:r w:rsidR="00941AD3" w:rsidRPr="00B17F11">
          <w:rPr>
            <w:rStyle w:val="a3"/>
            <w:rFonts w:cs="Arial"/>
            <w:szCs w:val="21"/>
          </w:rPr>
          <w:t>CDP</w:t>
        </w:r>
      </w:hyperlink>
      <w:r w:rsidR="00941AD3" w:rsidRPr="00B17F11">
        <w:rPr>
          <w:rFonts w:cs="Arial"/>
          <w:szCs w:val="21"/>
        </w:rPr>
        <w:t xml:space="preserve">, our mission is to drive change towards 100% renewable grids, both through the direct investments of our members, and by working with policymakers to accelerate the transition to a clean economy. The initiative has over 370 members, ranging from household brands to critical infrastructure and heavy industry suppliers. With a total revenue of over US$6.6 trillion, our members represent 1.5% of global electricity consumption, an annual electricity demand higher than that of the UK. </w:t>
      </w:r>
    </w:p>
    <w:p w14:paraId="72029E18" w14:textId="77777777" w:rsidR="00941AD3" w:rsidRPr="00B17F11" w:rsidRDefault="00941AD3" w:rsidP="002657BC"/>
    <w:p w14:paraId="7C10320E" w14:textId="6C642B7F" w:rsidR="008172BF" w:rsidRPr="00B17F11" w:rsidRDefault="008172BF" w:rsidP="002657BC">
      <w:pPr>
        <w:rPr>
          <w:b/>
          <w:bCs/>
        </w:rPr>
      </w:pPr>
      <w:r w:rsidRPr="00B17F11">
        <w:rPr>
          <w:b/>
          <w:bCs/>
        </w:rPr>
        <w:t>About SFOC</w:t>
      </w:r>
    </w:p>
    <w:p w14:paraId="36F0A517" w14:textId="77777777" w:rsidR="005E23A0" w:rsidRPr="00B17F11" w:rsidRDefault="005E23A0" w:rsidP="002657BC">
      <w:pPr>
        <w:rPr>
          <w:b/>
          <w:bCs/>
        </w:rPr>
      </w:pPr>
    </w:p>
    <w:p w14:paraId="58A8197E" w14:textId="79CFE0D1" w:rsidR="008172BF" w:rsidRPr="00B17F11" w:rsidRDefault="00AD588A" w:rsidP="002657BC">
      <w:pPr>
        <w:rPr>
          <w:b/>
          <w:bCs/>
        </w:rPr>
      </w:pPr>
      <w:r w:rsidRPr="00B17F11">
        <w:rPr>
          <w:b/>
          <w:bCs/>
        </w:rPr>
        <w:t xml:space="preserve">About </w:t>
      </w:r>
      <w:proofErr w:type="spellStart"/>
      <w:r w:rsidRPr="00B17F11">
        <w:rPr>
          <w:b/>
          <w:bCs/>
        </w:rPr>
        <w:t>KoSIF</w:t>
      </w:r>
      <w:proofErr w:type="spellEnd"/>
    </w:p>
    <w:sectPr w:rsidR="008172BF" w:rsidRPr="00B17F1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7C03" w14:textId="77777777" w:rsidR="00C5541D" w:rsidRDefault="00C5541D" w:rsidP="008E60C4">
      <w:pPr>
        <w:spacing w:after="0" w:line="240" w:lineRule="auto"/>
      </w:pPr>
      <w:r>
        <w:separator/>
      </w:r>
    </w:p>
  </w:endnote>
  <w:endnote w:type="continuationSeparator" w:id="0">
    <w:p w14:paraId="49A5B464" w14:textId="77777777" w:rsidR="00C5541D" w:rsidRDefault="00C5541D" w:rsidP="008E60C4">
      <w:pPr>
        <w:spacing w:after="0" w:line="240" w:lineRule="auto"/>
      </w:pPr>
      <w:r>
        <w:continuationSeparator/>
      </w:r>
    </w:p>
  </w:endnote>
  <w:endnote w:type="continuationNotice" w:id="1">
    <w:p w14:paraId="0C1D47D9" w14:textId="77777777" w:rsidR="00C5541D" w:rsidRDefault="00C55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459F" w14:textId="77777777" w:rsidR="00C5541D" w:rsidRDefault="00C5541D" w:rsidP="008E60C4">
      <w:pPr>
        <w:spacing w:after="0" w:line="240" w:lineRule="auto"/>
      </w:pPr>
      <w:r>
        <w:separator/>
      </w:r>
    </w:p>
  </w:footnote>
  <w:footnote w:type="continuationSeparator" w:id="0">
    <w:p w14:paraId="20CD1E5F" w14:textId="77777777" w:rsidR="00C5541D" w:rsidRDefault="00C5541D" w:rsidP="008E60C4">
      <w:pPr>
        <w:spacing w:after="0" w:line="240" w:lineRule="auto"/>
      </w:pPr>
      <w:r>
        <w:continuationSeparator/>
      </w:r>
    </w:p>
  </w:footnote>
  <w:footnote w:type="continuationNotice" w:id="1">
    <w:p w14:paraId="08E6D736" w14:textId="77777777" w:rsidR="00C5541D" w:rsidRDefault="00C55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45B7" w14:textId="4087BB8D" w:rsidR="008E60C4" w:rsidRDefault="008E60C4">
    <w:pPr>
      <w:pStyle w:val="a6"/>
    </w:pPr>
    <w:r>
      <w:rPr>
        <w:noProof/>
      </w:rPr>
      <w:drawing>
        <wp:inline distT="0" distB="0" distL="0" distR="0" wp14:anchorId="345FD9DC" wp14:editId="09383981">
          <wp:extent cx="1790700" cy="69556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738" cy="703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E3D"/>
    <w:multiLevelType w:val="hybridMultilevel"/>
    <w:tmpl w:val="427E6D8C"/>
    <w:lvl w:ilvl="0" w:tplc="D0ACD2FA">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2754ED"/>
    <w:multiLevelType w:val="hybridMultilevel"/>
    <w:tmpl w:val="16D06BC8"/>
    <w:lvl w:ilvl="0" w:tplc="991A08BA">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D0D09"/>
    <w:multiLevelType w:val="hybridMultilevel"/>
    <w:tmpl w:val="735AD648"/>
    <w:lvl w:ilvl="0" w:tplc="0CFEA9D2">
      <w:start w:val="1"/>
      <w:numFmt w:val="lowerLetter"/>
      <w:lvlText w:val="%1)"/>
      <w:lvlJc w:val="left"/>
      <w:pPr>
        <w:ind w:left="644"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2755384"/>
    <w:multiLevelType w:val="hybridMultilevel"/>
    <w:tmpl w:val="4FF8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4093A"/>
    <w:multiLevelType w:val="hybridMultilevel"/>
    <w:tmpl w:val="FA20504C"/>
    <w:lvl w:ilvl="0" w:tplc="BBDA0D64">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5C70742C"/>
    <w:multiLevelType w:val="hybridMultilevel"/>
    <w:tmpl w:val="3FC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E7BFF"/>
    <w:multiLevelType w:val="hybridMultilevel"/>
    <w:tmpl w:val="B91CF7BE"/>
    <w:lvl w:ilvl="0" w:tplc="5D702E04">
      <w:start w:val="1"/>
      <w:numFmt w:val="lowerLetter"/>
      <w:lvlText w:val="%1)"/>
      <w:lvlJc w:val="left"/>
      <w:pPr>
        <w:ind w:left="644"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F804DA3"/>
    <w:multiLevelType w:val="hybridMultilevel"/>
    <w:tmpl w:val="1FCEA946"/>
    <w:lvl w:ilvl="0" w:tplc="F60237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A16B21"/>
    <w:multiLevelType w:val="hybridMultilevel"/>
    <w:tmpl w:val="9E3841EE"/>
    <w:lvl w:ilvl="0" w:tplc="C55E3092">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680568">
    <w:abstractNumId w:val="3"/>
  </w:num>
  <w:num w:numId="2" w16cid:durableId="1505583076">
    <w:abstractNumId w:val="7"/>
  </w:num>
  <w:num w:numId="3" w16cid:durableId="1834491643">
    <w:abstractNumId w:val="1"/>
  </w:num>
  <w:num w:numId="4" w16cid:durableId="1259407775">
    <w:abstractNumId w:val="4"/>
  </w:num>
  <w:num w:numId="5" w16cid:durableId="1366170981">
    <w:abstractNumId w:val="0"/>
  </w:num>
  <w:num w:numId="6" w16cid:durableId="1652979849">
    <w:abstractNumId w:val="8"/>
  </w:num>
  <w:num w:numId="7" w16cid:durableId="2099019344">
    <w:abstractNumId w:val="6"/>
  </w:num>
  <w:num w:numId="8" w16cid:durableId="383408637">
    <w:abstractNumId w:val="2"/>
  </w:num>
  <w:num w:numId="9" w16cid:durableId="26950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F5"/>
    <w:rsid w:val="000430CD"/>
    <w:rsid w:val="00047192"/>
    <w:rsid w:val="00057E94"/>
    <w:rsid w:val="00065A35"/>
    <w:rsid w:val="000A0F2A"/>
    <w:rsid w:val="000F7877"/>
    <w:rsid w:val="0013687D"/>
    <w:rsid w:val="0014709B"/>
    <w:rsid w:val="00155BAB"/>
    <w:rsid w:val="00232EE9"/>
    <w:rsid w:val="002657BC"/>
    <w:rsid w:val="002B1481"/>
    <w:rsid w:val="002C284F"/>
    <w:rsid w:val="002D61F6"/>
    <w:rsid w:val="002E3F00"/>
    <w:rsid w:val="002E7112"/>
    <w:rsid w:val="002F105C"/>
    <w:rsid w:val="00310580"/>
    <w:rsid w:val="003161C3"/>
    <w:rsid w:val="00317F4D"/>
    <w:rsid w:val="00345D62"/>
    <w:rsid w:val="00357CAC"/>
    <w:rsid w:val="00391C44"/>
    <w:rsid w:val="003B2D71"/>
    <w:rsid w:val="003F1C53"/>
    <w:rsid w:val="003F3B5F"/>
    <w:rsid w:val="003F5D25"/>
    <w:rsid w:val="00427AA8"/>
    <w:rsid w:val="00432504"/>
    <w:rsid w:val="004717CC"/>
    <w:rsid w:val="00483A10"/>
    <w:rsid w:val="004D691A"/>
    <w:rsid w:val="005B2F5B"/>
    <w:rsid w:val="005E23A0"/>
    <w:rsid w:val="00616C19"/>
    <w:rsid w:val="006661A2"/>
    <w:rsid w:val="00683F07"/>
    <w:rsid w:val="006C00B9"/>
    <w:rsid w:val="007003D3"/>
    <w:rsid w:val="00772A5B"/>
    <w:rsid w:val="0080498A"/>
    <w:rsid w:val="008172BF"/>
    <w:rsid w:val="008A3333"/>
    <w:rsid w:val="008A6716"/>
    <w:rsid w:val="008B34FA"/>
    <w:rsid w:val="008C0A87"/>
    <w:rsid w:val="008E60C4"/>
    <w:rsid w:val="00903404"/>
    <w:rsid w:val="00941AD3"/>
    <w:rsid w:val="009521FA"/>
    <w:rsid w:val="00957087"/>
    <w:rsid w:val="009958C7"/>
    <w:rsid w:val="00A03A26"/>
    <w:rsid w:val="00A2011A"/>
    <w:rsid w:val="00A3457D"/>
    <w:rsid w:val="00A363D5"/>
    <w:rsid w:val="00A56A36"/>
    <w:rsid w:val="00A6646C"/>
    <w:rsid w:val="00A76C51"/>
    <w:rsid w:val="00A76DCF"/>
    <w:rsid w:val="00AA41A6"/>
    <w:rsid w:val="00AC43C2"/>
    <w:rsid w:val="00AD588A"/>
    <w:rsid w:val="00AE629C"/>
    <w:rsid w:val="00B17F11"/>
    <w:rsid w:val="00B24EF7"/>
    <w:rsid w:val="00B63432"/>
    <w:rsid w:val="00B8264B"/>
    <w:rsid w:val="00B8290F"/>
    <w:rsid w:val="00B95DE5"/>
    <w:rsid w:val="00B97E59"/>
    <w:rsid w:val="00BC5FAB"/>
    <w:rsid w:val="00BD489F"/>
    <w:rsid w:val="00C07559"/>
    <w:rsid w:val="00C436E6"/>
    <w:rsid w:val="00C5541D"/>
    <w:rsid w:val="00CA3A27"/>
    <w:rsid w:val="00CB76C6"/>
    <w:rsid w:val="00CC7A69"/>
    <w:rsid w:val="00D13256"/>
    <w:rsid w:val="00D36265"/>
    <w:rsid w:val="00D555F1"/>
    <w:rsid w:val="00D5708C"/>
    <w:rsid w:val="00D7478E"/>
    <w:rsid w:val="00D97168"/>
    <w:rsid w:val="00DB08EA"/>
    <w:rsid w:val="00DB1C8D"/>
    <w:rsid w:val="00DC3646"/>
    <w:rsid w:val="00DF4DED"/>
    <w:rsid w:val="00E13676"/>
    <w:rsid w:val="00E175EE"/>
    <w:rsid w:val="00E376A2"/>
    <w:rsid w:val="00E607BE"/>
    <w:rsid w:val="00F1258F"/>
    <w:rsid w:val="00F319F5"/>
    <w:rsid w:val="00F44CEF"/>
    <w:rsid w:val="00F80972"/>
    <w:rsid w:val="00FA1A27"/>
    <w:rsid w:val="015E04BD"/>
    <w:rsid w:val="01FD857E"/>
    <w:rsid w:val="02E65766"/>
    <w:rsid w:val="056089FF"/>
    <w:rsid w:val="0A1F37B9"/>
    <w:rsid w:val="0A79A0E8"/>
    <w:rsid w:val="0C293D2F"/>
    <w:rsid w:val="0D3D69E5"/>
    <w:rsid w:val="10289827"/>
    <w:rsid w:val="10EC1C44"/>
    <w:rsid w:val="12C7CC40"/>
    <w:rsid w:val="13B3A1AD"/>
    <w:rsid w:val="13D5E2B3"/>
    <w:rsid w:val="144814E9"/>
    <w:rsid w:val="14E2FCA0"/>
    <w:rsid w:val="164C2C36"/>
    <w:rsid w:val="16EB426F"/>
    <w:rsid w:val="1C9A7267"/>
    <w:rsid w:val="1E892BBB"/>
    <w:rsid w:val="2063029F"/>
    <w:rsid w:val="20C9D3B5"/>
    <w:rsid w:val="22189B68"/>
    <w:rsid w:val="24F4E196"/>
    <w:rsid w:val="271A0AC7"/>
    <w:rsid w:val="27B18787"/>
    <w:rsid w:val="28762D65"/>
    <w:rsid w:val="2C457182"/>
    <w:rsid w:val="2DE141E3"/>
    <w:rsid w:val="2DFAE8F9"/>
    <w:rsid w:val="2F7D1244"/>
    <w:rsid w:val="32397AE1"/>
    <w:rsid w:val="33A6E167"/>
    <w:rsid w:val="33D54B42"/>
    <w:rsid w:val="34EEAB11"/>
    <w:rsid w:val="3919DBF5"/>
    <w:rsid w:val="39873DDA"/>
    <w:rsid w:val="3A449A85"/>
    <w:rsid w:val="3B702C96"/>
    <w:rsid w:val="3E6953A3"/>
    <w:rsid w:val="40871C76"/>
    <w:rsid w:val="40AB30E9"/>
    <w:rsid w:val="41D51574"/>
    <w:rsid w:val="41DB41C2"/>
    <w:rsid w:val="43616686"/>
    <w:rsid w:val="43B518A6"/>
    <w:rsid w:val="4471C854"/>
    <w:rsid w:val="44827949"/>
    <w:rsid w:val="451C174D"/>
    <w:rsid w:val="47C7982E"/>
    <w:rsid w:val="49883B38"/>
    <w:rsid w:val="4B2EAE4E"/>
    <w:rsid w:val="4E31D7A4"/>
    <w:rsid w:val="4EF2AE26"/>
    <w:rsid w:val="5069BDEC"/>
    <w:rsid w:val="50B8B73D"/>
    <w:rsid w:val="523B521A"/>
    <w:rsid w:val="52564157"/>
    <w:rsid w:val="548B9188"/>
    <w:rsid w:val="5494C4F6"/>
    <w:rsid w:val="54C0F36B"/>
    <w:rsid w:val="553E3D34"/>
    <w:rsid w:val="5703BB55"/>
    <w:rsid w:val="59BF8B7F"/>
    <w:rsid w:val="5C10C808"/>
    <w:rsid w:val="5C39EE7F"/>
    <w:rsid w:val="5C696215"/>
    <w:rsid w:val="5C6BF1FC"/>
    <w:rsid w:val="5F4230A9"/>
    <w:rsid w:val="60F2DDD1"/>
    <w:rsid w:val="635E6E5B"/>
    <w:rsid w:val="645C9AC0"/>
    <w:rsid w:val="64FA3EBC"/>
    <w:rsid w:val="65696E3F"/>
    <w:rsid w:val="66960F1D"/>
    <w:rsid w:val="67621F55"/>
    <w:rsid w:val="68752595"/>
    <w:rsid w:val="69CC1380"/>
    <w:rsid w:val="6A4F3EA4"/>
    <w:rsid w:val="6A8B4D15"/>
    <w:rsid w:val="6A99C017"/>
    <w:rsid w:val="6F7E5645"/>
    <w:rsid w:val="6FE30744"/>
    <w:rsid w:val="72E8DF81"/>
    <w:rsid w:val="74488FE3"/>
    <w:rsid w:val="74876E3F"/>
    <w:rsid w:val="75BD5111"/>
    <w:rsid w:val="75D75745"/>
    <w:rsid w:val="78E97FB6"/>
    <w:rsid w:val="7957D67F"/>
    <w:rsid w:val="7A07D673"/>
    <w:rsid w:val="7D376BB6"/>
    <w:rsid w:val="7F5016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F132"/>
  <w15:chartTrackingRefBased/>
  <w15:docId w15:val="{FF149420-F120-42F0-9662-C416A369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바탕" w:hAnsi="Arial"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08C"/>
    <w:rPr>
      <w:color w:val="0563C1" w:themeColor="hyperlink"/>
      <w:u w:val="single"/>
    </w:rPr>
  </w:style>
  <w:style w:type="character" w:styleId="a4">
    <w:name w:val="Unresolved Mention"/>
    <w:basedOn w:val="a0"/>
    <w:uiPriority w:val="99"/>
    <w:semiHidden/>
    <w:unhideWhenUsed/>
    <w:rsid w:val="00D5708C"/>
    <w:rPr>
      <w:color w:val="605E5C"/>
      <w:shd w:val="clear" w:color="auto" w:fill="E1DFDD"/>
    </w:rPr>
  </w:style>
  <w:style w:type="paragraph" w:styleId="a5">
    <w:name w:val="List Paragraph"/>
    <w:basedOn w:val="a"/>
    <w:qFormat/>
    <w:rsid w:val="002F105C"/>
    <w:pPr>
      <w:ind w:left="720"/>
      <w:contextualSpacing/>
    </w:pPr>
  </w:style>
  <w:style w:type="paragraph" w:styleId="a6">
    <w:name w:val="header"/>
    <w:basedOn w:val="a"/>
    <w:link w:val="Char"/>
    <w:uiPriority w:val="99"/>
    <w:unhideWhenUsed/>
    <w:rsid w:val="008E60C4"/>
    <w:pPr>
      <w:tabs>
        <w:tab w:val="center" w:pos="4513"/>
        <w:tab w:val="right" w:pos="9026"/>
      </w:tabs>
      <w:spacing w:after="0" w:line="240" w:lineRule="auto"/>
    </w:pPr>
  </w:style>
  <w:style w:type="character" w:customStyle="1" w:styleId="Char">
    <w:name w:val="머리글 Char"/>
    <w:basedOn w:val="a0"/>
    <w:link w:val="a6"/>
    <w:uiPriority w:val="99"/>
    <w:rsid w:val="008E60C4"/>
  </w:style>
  <w:style w:type="paragraph" w:styleId="a7">
    <w:name w:val="footer"/>
    <w:basedOn w:val="a"/>
    <w:link w:val="Char0"/>
    <w:uiPriority w:val="99"/>
    <w:unhideWhenUsed/>
    <w:rsid w:val="008E60C4"/>
    <w:pPr>
      <w:tabs>
        <w:tab w:val="center" w:pos="4513"/>
        <w:tab w:val="right" w:pos="9026"/>
      </w:tabs>
      <w:spacing w:after="0" w:line="240" w:lineRule="auto"/>
    </w:pPr>
  </w:style>
  <w:style w:type="character" w:customStyle="1" w:styleId="Char0">
    <w:name w:val="바닥글 Char"/>
    <w:basedOn w:val="a0"/>
    <w:link w:val="a7"/>
    <w:uiPriority w:val="99"/>
    <w:rsid w:val="008E60C4"/>
  </w:style>
  <w:style w:type="character" w:styleId="a8">
    <w:name w:val="annotation reference"/>
    <w:basedOn w:val="a0"/>
    <w:uiPriority w:val="99"/>
    <w:semiHidden/>
    <w:unhideWhenUsed/>
    <w:rsid w:val="00A3457D"/>
    <w:rPr>
      <w:sz w:val="16"/>
      <w:szCs w:val="16"/>
    </w:rPr>
  </w:style>
  <w:style w:type="paragraph" w:styleId="a9">
    <w:name w:val="annotation text"/>
    <w:basedOn w:val="a"/>
    <w:link w:val="Char1"/>
    <w:uiPriority w:val="99"/>
    <w:unhideWhenUsed/>
    <w:rsid w:val="00A3457D"/>
    <w:pPr>
      <w:spacing w:line="240" w:lineRule="auto"/>
    </w:pPr>
    <w:rPr>
      <w:sz w:val="20"/>
      <w:szCs w:val="20"/>
    </w:rPr>
  </w:style>
  <w:style w:type="character" w:customStyle="1" w:styleId="Char1">
    <w:name w:val="메모 텍스트 Char"/>
    <w:basedOn w:val="a0"/>
    <w:link w:val="a9"/>
    <w:uiPriority w:val="99"/>
    <w:rsid w:val="00A3457D"/>
    <w:rPr>
      <w:sz w:val="20"/>
      <w:szCs w:val="20"/>
    </w:rPr>
  </w:style>
  <w:style w:type="paragraph" w:styleId="aa">
    <w:name w:val="annotation subject"/>
    <w:basedOn w:val="a9"/>
    <w:next w:val="a9"/>
    <w:link w:val="Char2"/>
    <w:uiPriority w:val="99"/>
    <w:semiHidden/>
    <w:unhideWhenUsed/>
    <w:rsid w:val="00A3457D"/>
    <w:rPr>
      <w:b/>
      <w:bCs/>
    </w:rPr>
  </w:style>
  <w:style w:type="character" w:customStyle="1" w:styleId="Char2">
    <w:name w:val="메모 주제 Char"/>
    <w:basedOn w:val="Char1"/>
    <w:link w:val="aa"/>
    <w:uiPriority w:val="99"/>
    <w:semiHidden/>
    <w:rsid w:val="00A3457D"/>
    <w:rPr>
      <w:b/>
      <w:bCs/>
      <w:sz w:val="20"/>
      <w:szCs w:val="20"/>
    </w:rPr>
  </w:style>
  <w:style w:type="character" w:styleId="ab">
    <w:name w:val="FollowedHyperlink"/>
    <w:basedOn w:val="a0"/>
    <w:uiPriority w:val="99"/>
    <w:semiHidden/>
    <w:unhideWhenUsed/>
    <w:rsid w:val="00A76C51"/>
    <w:rPr>
      <w:color w:val="954F72" w:themeColor="followedHyperlink"/>
      <w:u w:val="single"/>
    </w:rPr>
  </w:style>
  <w:style w:type="paragraph" w:styleId="ac">
    <w:name w:val="Revision"/>
    <w:hidden/>
    <w:uiPriority w:val="99"/>
    <w:semiHidden/>
    <w:rsid w:val="00A76C51"/>
    <w:pPr>
      <w:spacing w:after="0" w:line="240" w:lineRule="auto"/>
    </w:pPr>
  </w:style>
  <w:style w:type="paragraph" w:styleId="ad">
    <w:name w:val="footnote text"/>
    <w:basedOn w:val="a"/>
    <w:link w:val="Char3"/>
    <w:uiPriority w:val="99"/>
    <w:semiHidden/>
    <w:unhideWhenUsed/>
    <w:rsid w:val="00683F07"/>
    <w:pPr>
      <w:spacing w:after="0" w:line="240" w:lineRule="auto"/>
    </w:pPr>
    <w:rPr>
      <w:rFonts w:asciiTheme="minorHAnsi" w:hAnsiTheme="minorHAnsi"/>
      <w:sz w:val="20"/>
      <w:szCs w:val="20"/>
    </w:rPr>
  </w:style>
  <w:style w:type="character" w:customStyle="1" w:styleId="Char3">
    <w:name w:val="각주 텍스트 Char"/>
    <w:basedOn w:val="a0"/>
    <w:link w:val="ad"/>
    <w:uiPriority w:val="99"/>
    <w:semiHidden/>
    <w:rsid w:val="00683F07"/>
    <w:rPr>
      <w:rFonts w:asciiTheme="minorHAnsi" w:hAnsiTheme="minorHAnsi"/>
      <w:sz w:val="20"/>
      <w:szCs w:val="20"/>
    </w:rPr>
  </w:style>
  <w:style w:type="character" w:styleId="ae">
    <w:name w:val="footnote reference"/>
    <w:basedOn w:val="a0"/>
    <w:uiPriority w:val="99"/>
    <w:semiHidden/>
    <w:unhideWhenUsed/>
    <w:rsid w:val="00683F07"/>
    <w:rPr>
      <w:vertAlign w:val="superscript"/>
    </w:rPr>
  </w:style>
  <w:style w:type="character" w:customStyle="1" w:styleId="ui-provider">
    <w:name w:val="ui-provider"/>
    <w:basedOn w:val="a0"/>
    <w:rsid w:val="00C0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there100.org%2F&amp;data=04%7C01%7Cnringrow%40climategroup.org%7C986f2124bf8c45fd202e08da1c5f0635%7Cdc6bc025abec4b55b2a05a63afca742b%7C1%7C0%7C637853491723406199%7CUnknown%7CTWFpbGZsb3d8eyJWIjoiMC4wLjAwMDAiLCJQIjoiV2luMzIiLCJBTiI6Ik1haWwiLCJXVCI6Mn0%3D%7C3000&amp;sdata=IWddTgSCnLRG9X9JnocKPUGOyIILk5hKVYAxc248pf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there100.org%2F&amp;data=04%7C01%7Cnringrow%40climategroup.org%7C986f2124bf8c45fd202e08da1c5f0635%7Cdc6bc025abec4b55b2a05a63afca742b%7C1%7C0%7C637853491723406199%7CUnknown%7CTWFpbGZsb3d8eyJWIjoiMC4wLjAwMDAiLCJQIjoiV2luMzIiLCJBTiI6Ik1haWwiLCJXVCI6Mn0%3D%7C3000&amp;sdata=IWddTgSCnLRG9X9JnocKPUGOyIILk5hKVYAxc248pfw%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e100.org/our-work/news/re100-businesses-call-accelerated-action-renewable-energy-republic-kore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re100.org/driving-renewables-time-cha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cdp.net%2Fen&amp;data=04%7C01%7Cnringrow%40climategroup.org%7C986f2124bf8c45fd202e08da1c5f0635%7Cdc6bc025abec4b55b2a05a63afca742b%7C1%7C0%7C637853491723406199%7CUnknown%7CTWFpbGZsb3d8eyJWIjoiMC4wLjAwMDAiLCJQIjoiV2luMzIiLCJBTiI6Ik1haWwiLCJXVCI6Mn0%3D%7C3000&amp;sdata=PAHlUGbO%2BP7SwAWe%2FlYDMgQ%2BRvlSLblLjsg5kJVds%2B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F314FEFD1AD4BBCA9117AB5AFC684" ma:contentTypeVersion="16" ma:contentTypeDescription="Create a new document." ma:contentTypeScope="" ma:versionID="765b87b8c1bea61bb76bd6f004634650">
  <xsd:schema xmlns:xsd="http://www.w3.org/2001/XMLSchema" xmlns:xs="http://www.w3.org/2001/XMLSchema" xmlns:p="http://schemas.microsoft.com/office/2006/metadata/properties" xmlns:ns2="278c175f-51f5-4233-afc6-6c9fb8cd40a8" xmlns:ns3="eef02d18-6a56-4047-b193-ae33f08ac98d" xmlns:ns4="7ca5e802-4e30-4efe-9d2f-0f78c728bb9f" targetNamespace="http://schemas.microsoft.com/office/2006/metadata/properties" ma:root="true" ma:fieldsID="313a5445aef073edeb6adbbabc29d496" ns2:_="" ns3:_="" ns4:_="">
    <xsd:import namespace="278c175f-51f5-4233-afc6-6c9fb8cd40a8"/>
    <xsd:import namespace="eef02d18-6a56-4047-b193-ae33f08ac98d"/>
    <xsd:import namespace="7ca5e802-4e30-4efe-9d2f-0f78c728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c175f-51f5-4233-afc6-6c9fb8cd4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c8db14-3972-49d8-b941-906aae3a45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f02d18-6a56-4047-b193-ae33f08ac9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5e802-4e30-4efe-9d2f-0f78c728bb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a1d5c0-3742-4516-8a09-467c7a16c534}" ma:internalName="TaxCatchAll" ma:showField="CatchAllData" ma:web="7ca5e802-4e30-4efe-9d2f-0f78c728b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a5e802-4e30-4efe-9d2f-0f78c728bb9f" xsi:nil="true"/>
    <lcf76f155ced4ddcb4097134ff3c332f xmlns="278c175f-51f5-4233-afc6-6c9fb8cd4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6159B7-6F86-4CFB-8939-4683A299E5B7}">
  <ds:schemaRefs>
    <ds:schemaRef ds:uri="http://schemas.microsoft.com/sharepoint/v3/contenttype/forms"/>
  </ds:schemaRefs>
</ds:datastoreItem>
</file>

<file path=customXml/itemProps2.xml><?xml version="1.0" encoding="utf-8"?>
<ds:datastoreItem xmlns:ds="http://schemas.openxmlformats.org/officeDocument/2006/customXml" ds:itemID="{EFAFCD71-F2AE-4A7E-A197-6EE47AE42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c175f-51f5-4233-afc6-6c9fb8cd40a8"/>
    <ds:schemaRef ds:uri="eef02d18-6a56-4047-b193-ae33f08ac98d"/>
    <ds:schemaRef ds:uri="7ca5e802-4e30-4efe-9d2f-0f78c72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861E7-7C4C-4D03-BDEF-27F54D76F1CE}">
  <ds:schemaRefs>
    <ds:schemaRef ds:uri="eef02d18-6a56-4047-b193-ae33f08ac98d"/>
    <ds:schemaRef ds:uri="http://purl.org/dc/terms/"/>
    <ds:schemaRef ds:uri="http://purl.org/dc/dcmitype/"/>
    <ds:schemaRef ds:uri="278c175f-51f5-4233-afc6-6c9fb8cd40a8"/>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ca5e802-4e30-4efe-9d2f-0f78c728bb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RINGROW</dc:creator>
  <cp:keywords/>
  <dc:description/>
  <cp:lastModifiedBy>Wonsang Kim</cp:lastModifiedBy>
  <cp:revision>2</cp:revision>
  <dcterms:created xsi:type="dcterms:W3CDTF">2023-03-13T12:43:00Z</dcterms:created>
  <dcterms:modified xsi:type="dcterms:W3CDTF">2023-03-13T12:43:00Z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0x01010048BF314FEFD1AD4BBCA9117AB5AFC684</vt:lpwstr>
  </property>
  <property fmtid="{D5CDD505-2E9C-101B-9397-08002B2CF9AE}" pid="3" name="MediaServiceImageTags">
    <vt:lpwstr/>
  </property>
</Properties>
</file>