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3FB19" w14:textId="31102F56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맑은 고딕" w:hAnsi="Times New Roman" w:cs="Times New Roman" w:hint="eastAsia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t>[</w:t>
      </w:r>
      <w:r w:rsidRPr="00C21090">
        <w:rPr>
          <w:rFonts w:ascii="맑은 고딕" w:eastAsia="맑은 고딕" w:hAnsi="맑은 고딕" w:cs="맑은 고딕"/>
          <w:color w:val="000000"/>
          <w:kern w:val="0"/>
          <w:sz w:val="32"/>
          <w:szCs w:val="32"/>
          <w:lang w:eastAsia="ko-KR"/>
          <w14:ligatures w14:val="none"/>
        </w:rPr>
        <w:t>기자회견문</w:t>
      </w: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t>]</w:t>
      </w:r>
      <w:r w:rsidRPr="00C21090">
        <w:rPr>
          <w:rFonts w:ascii="Arial" w:eastAsia="Times New Roman" w:hAnsi="Arial" w:cs="Arial"/>
          <w:color w:val="000000"/>
          <w:kern w:val="0"/>
          <w:sz w:val="32"/>
          <w:szCs w:val="32"/>
          <w:lang w:eastAsia="ko-KR"/>
          <w14:ligatures w14:val="none"/>
        </w:rPr>
        <w:br/>
      </w:r>
    </w:p>
    <w:p w14:paraId="48D4DFAC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국민연금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탈석탄</w:t>
      </w:r>
      <w:proofErr w:type="spellEnd"/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선언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후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3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년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>,</w:t>
      </w:r>
    </w:p>
    <w:p w14:paraId="2995B169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국민연금의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결단과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국회의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역할이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40"/>
          <w:szCs w:val="40"/>
          <w:lang w:eastAsia="ko-KR"/>
          <w14:ligatures w14:val="none"/>
        </w:rPr>
        <w:t>필요합니다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ko-KR"/>
          <w14:ligatures w14:val="none"/>
        </w:rPr>
        <w:t>.</w:t>
      </w:r>
    </w:p>
    <w:p w14:paraId="6EC3E082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6B88D37C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21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195BBD7">
          <v:rect id="_x0000_i1025" style="width:0;height:1.5pt" o:hralign="center" o:hrstd="t" o:hr="t" fillcolor="#a0a0a0" stroked="f"/>
        </w:pict>
      </w:r>
    </w:p>
    <w:p w14:paraId="023613C8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0.05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지구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평균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온도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상승을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1.5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도로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제한하기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위한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노력에도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불구하고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작년에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이미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1.45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도나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증가했다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그만큼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우리에게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남은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시간이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많지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않다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모든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지표는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작년에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최악을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기록했다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기후위기로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인해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대파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사과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등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농산물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가격이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치솟아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살림살이가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어려워지고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홍수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산불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등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기후재난이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우리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생명을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위협하고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6FA18917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2315225C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3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탈석탄을</w:t>
      </w:r>
      <w:proofErr w:type="spell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선언했음에도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불구하고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허비해버린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시간이다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석탄투자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제한기준에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관한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연구용역을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최종보고까지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받았지만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어느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순간부터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proofErr w:type="gram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논의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조차</w:t>
      </w:r>
      <w:proofErr w:type="gram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되고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있지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않다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proofErr w:type="gram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회의록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조차</w:t>
      </w:r>
      <w:proofErr w:type="gram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공개하지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않는다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그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어떤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요구에도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무대응으로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일관하며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신뢰와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투명성을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스스로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상실했다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7CD3D64B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65D10842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13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탈석탄</w:t>
      </w:r>
      <w:proofErr w:type="spell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선언에도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불구하고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오히려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석탄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관련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기업에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늘려온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투자금액이다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수익성도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이제는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옛말이다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석탄발전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비중이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점차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줄어들어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발전소가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없어지거나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가동률이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낮아진다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연금개혁에서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이야기하는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기금운용수익률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1%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향상도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좌초자산과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이별하지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않고서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불가능하다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오히려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연금고갈을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부추길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것이다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1F36C67D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</w:p>
    <w:p w14:paraId="13695C37" w14:textId="77777777" w:rsidR="00C21090" w:rsidRPr="00C21090" w:rsidRDefault="00C21090" w:rsidP="00C21090">
      <w:pPr>
        <w:widowControl/>
        <w:wordWrap/>
        <w:autoSpaceDE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  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글로벌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5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연기금과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비교해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리스크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대응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속도가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매우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더디다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탈석탄</w:t>
      </w:r>
      <w:proofErr w:type="spell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이행을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시작으로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금융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분야의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탄소중립을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위해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, 2040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넷제로</w:t>
      </w:r>
      <w:proofErr w:type="spellEnd"/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달성을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목표로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그에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맞는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액션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플랜을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수립할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의무가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있다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출범하는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22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국회의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역할이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막중한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이유다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이제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우리에게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더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이상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허비할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시간이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남아있지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않다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.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기후위기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대응과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연금의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지속가능성을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위해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보건복지부와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국민연금에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다음과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같이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lang w:eastAsia="ko-KR"/>
          <w14:ligatures w14:val="none"/>
        </w:rPr>
        <w:t>요구한다</w:t>
      </w: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t>.</w:t>
      </w:r>
    </w:p>
    <w:p w14:paraId="4C03634D" w14:textId="54F4D686" w:rsidR="00C21090" w:rsidRPr="00C21090" w:rsidRDefault="00C21090" w:rsidP="00C21090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Arial" w:eastAsia="Times New Roman" w:hAnsi="Arial" w:cs="Arial"/>
          <w:color w:val="000000"/>
          <w:kern w:val="0"/>
          <w:lang w:eastAsia="ko-KR"/>
          <w14:ligatures w14:val="none"/>
        </w:rPr>
        <w:br/>
      </w:r>
    </w:p>
    <w:p w14:paraId="39055917" w14:textId="77777777" w:rsidR="00C21090" w:rsidRPr="00C21090" w:rsidRDefault="00C21090" w:rsidP="00C21090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하나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보건복지부와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올해까지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석탄발전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매출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비중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30%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이상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기업에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투자를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제한하는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기준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>(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석탄투자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제한기준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>)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을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조속히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도입하라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>.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br/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br/>
      </w:r>
    </w:p>
    <w:p w14:paraId="1D379236" w14:textId="77777777" w:rsidR="00C21090" w:rsidRPr="00C21090" w:rsidRDefault="00C21090" w:rsidP="00C21090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</w:pP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하나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보건복지부와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국민연금은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2040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년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금융배출량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넷제로</w:t>
      </w:r>
      <w:proofErr w:type="spellEnd"/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목표를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선언하고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구체적인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이행계획을</w:t>
      </w:r>
      <w:r w:rsidRPr="00C21090">
        <w:rPr>
          <w:rFonts w:ascii="Arial" w:eastAsia="Times New Roman" w:hAnsi="Arial" w:cs="Arial"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4"/>
          <w:szCs w:val="24"/>
          <w:lang w:eastAsia="ko-KR"/>
          <w14:ligatures w14:val="none"/>
        </w:rPr>
        <w:t>수립하라</w:t>
      </w:r>
      <w:r w:rsidRPr="00C21090">
        <w:rPr>
          <w:rFonts w:ascii="Arial" w:eastAsia="Times New Roman" w:hAnsi="Arial" w:cs="Arial"/>
          <w:color w:val="000000"/>
          <w:kern w:val="0"/>
          <w:u w:val="single"/>
          <w:lang w:eastAsia="ko-KR"/>
          <w14:ligatures w14:val="none"/>
        </w:rPr>
        <w:br/>
      </w:r>
      <w:r w:rsidRPr="00C21090">
        <w:rPr>
          <w:rFonts w:ascii="Arial" w:eastAsia="Times New Roman" w:hAnsi="Arial" w:cs="Arial"/>
          <w:color w:val="000000"/>
          <w:kern w:val="0"/>
          <w:u w:val="single"/>
          <w:lang w:eastAsia="ko-KR"/>
          <w14:ligatures w14:val="none"/>
        </w:rPr>
        <w:br/>
      </w:r>
    </w:p>
    <w:p w14:paraId="475C8AAC" w14:textId="77F0E6B3" w:rsidR="00B62B65" w:rsidRDefault="00C21090" w:rsidP="00C21090">
      <w:pPr>
        <w:rPr>
          <w:lang w:eastAsia="ko-KR"/>
        </w:rPr>
      </w:pPr>
      <w:r w:rsidRPr="00C21090">
        <w:rPr>
          <w:rFonts w:ascii="Times New Roman" w:eastAsia="Times New Roman" w:hAnsi="Times New Roman" w:cs="Times New Roman"/>
          <w:kern w:val="0"/>
          <w:sz w:val="24"/>
          <w:szCs w:val="24"/>
          <w:lang w:eastAsia="ko-KR"/>
          <w14:ligatures w14:val="none"/>
        </w:rPr>
        <w:br/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lastRenderedPageBreak/>
        <w:t>경남환경운동연합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기후솔루션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기후변화청년모임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빅웨이브</w:t>
      </w:r>
      <w:proofErr w:type="spellEnd"/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인천환경운동연합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충남환경운동연합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한국사회책임투자포럼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환경운동연합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>, 60+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기후행동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Arial" w:eastAsia="Times New Roman" w:hAnsi="Arial" w:cs="Arial"/>
          <w:color w:val="000000"/>
          <w:kern w:val="0"/>
          <w:sz w:val="20"/>
          <w:szCs w:val="20"/>
          <w:lang w:eastAsia="ko-KR"/>
          <w14:ligatures w14:val="none"/>
        </w:rPr>
        <w:t>(</w:t>
      </w:r>
      <w:r w:rsidRPr="00C21090">
        <w:rPr>
          <w:rFonts w:ascii="맑은 고딕" w:eastAsia="맑은 고딕" w:hAnsi="맑은 고딕" w:cs="맑은 고딕" w:hint="eastAsia"/>
          <w:color w:val="000000"/>
          <w:kern w:val="0"/>
          <w:sz w:val="20"/>
          <w:szCs w:val="20"/>
          <w:lang w:eastAsia="ko-KR"/>
          <w14:ligatures w14:val="none"/>
        </w:rPr>
        <w:t>가나다순</w:t>
      </w:r>
      <w:proofErr w:type="gramStart"/>
      <w:r w:rsidRPr="00C21090">
        <w:rPr>
          <w:rFonts w:ascii="Arial" w:eastAsia="Times New Roman" w:hAnsi="Arial" w:cs="Arial"/>
          <w:color w:val="000000"/>
          <w:kern w:val="0"/>
          <w:sz w:val="20"/>
          <w:szCs w:val="20"/>
          <w:lang w:eastAsia="ko-KR"/>
          <w14:ligatures w14:val="none"/>
        </w:rPr>
        <w:t>)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/</w:t>
      </w:r>
      <w:proofErr w:type="gramEnd"/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국회의원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당선자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한정애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>(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더불어민주당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),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국회의원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당선자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 xml:space="preserve"> </w:t>
      </w:r>
      <w:proofErr w:type="spellStart"/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서왕진</w:t>
      </w:r>
      <w:proofErr w:type="spellEnd"/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>(</w:t>
      </w:r>
      <w:r w:rsidRPr="00C21090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lang w:eastAsia="ko-KR"/>
          <w14:ligatures w14:val="none"/>
        </w:rPr>
        <w:t>조국혁신당</w:t>
      </w:r>
      <w:r w:rsidRPr="00C2109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ko-KR"/>
          <w14:ligatures w14:val="none"/>
        </w:rPr>
        <w:t>)</w:t>
      </w:r>
    </w:p>
    <w:sectPr w:rsidR="00B62B65" w:rsidSect="00A747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6B2AC7"/>
    <w:multiLevelType w:val="multilevel"/>
    <w:tmpl w:val="81E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43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90"/>
    <w:rsid w:val="00001844"/>
    <w:rsid w:val="00A74704"/>
    <w:rsid w:val="00B428F4"/>
    <w:rsid w:val="00B62B65"/>
    <w:rsid w:val="00C21090"/>
    <w:rsid w:val="00CB04EA"/>
    <w:rsid w:val="00D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ACDA"/>
  <w15:chartTrackingRefBased/>
  <w15:docId w15:val="{5C8AA218-1052-4EB7-A23F-CD2A9DB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0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0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0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0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09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09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0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09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0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09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090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21090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Osung Kwon</dc:creator>
  <cp:keywords/>
  <dc:description/>
  <cp:lastModifiedBy>Osung Kwon</cp:lastModifiedBy>
  <cp:revision>1</cp:revision>
  <dcterms:created xsi:type="dcterms:W3CDTF">2024-05-27T23:12:00Z</dcterms:created>
  <dcterms:modified xsi:type="dcterms:W3CDTF">2024-05-27T23:12:00Z</dcterms:modified>
</cp:coreProperties>
</file>