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92B1E" w14:textId="0B5AE90F" w:rsidR="00922D57" w:rsidRPr="00922D57" w:rsidRDefault="00922D57" w:rsidP="00922D57">
      <w:pPr>
        <w:pStyle w:val="MS"/>
        <w:spacing w:line="384" w:lineRule="auto"/>
        <w:jc w:val="center"/>
        <w:rPr>
          <w:rFonts w:ascii="Pretendard" w:eastAsia="Pretendard" w:hAnsi="Pretendard" w:cs="함초롬돋움"/>
          <w:b/>
          <w:bCs/>
          <w:sz w:val="32"/>
          <w:szCs w:val="32"/>
        </w:rPr>
      </w:pPr>
      <w:r>
        <w:rPr>
          <w:rFonts w:ascii="Pretendard" w:eastAsia="Pretendard" w:hAnsi="Pretendard" w:cs="함초롬돋움" w:hint="eastAsia"/>
          <w:b/>
          <w:bCs/>
          <w:sz w:val="32"/>
          <w:szCs w:val="32"/>
        </w:rPr>
        <w:t xml:space="preserve">5월 16일 </w:t>
      </w:r>
      <w:r w:rsidRPr="00922D57">
        <w:rPr>
          <w:rFonts w:ascii="Pretendard" w:eastAsia="Pretendard" w:hAnsi="Pretendard" w:cs="함초롬돋움" w:hint="eastAsia"/>
          <w:b/>
          <w:bCs/>
          <w:sz w:val="32"/>
          <w:szCs w:val="32"/>
        </w:rPr>
        <w:t xml:space="preserve">산업통상자원부 </w:t>
      </w:r>
      <w:r w:rsidRPr="00922D57">
        <w:rPr>
          <w:rFonts w:ascii="Pretendard" w:eastAsia="Pretendard" w:hAnsi="Pretendard" w:cs="함초롬돋움"/>
          <w:b/>
          <w:bCs/>
          <w:sz w:val="32"/>
          <w:szCs w:val="32"/>
        </w:rPr>
        <w:t>‘</w:t>
      </w:r>
      <w:r w:rsidRPr="00922D57">
        <w:rPr>
          <w:rFonts w:ascii="Pretendard" w:eastAsia="Pretendard" w:hAnsi="Pretendard" w:cs="함초롬돋움" w:hint="eastAsia"/>
          <w:b/>
          <w:bCs/>
          <w:sz w:val="32"/>
          <w:szCs w:val="32"/>
        </w:rPr>
        <w:t>재생에너지</w:t>
      </w:r>
      <w:r w:rsidRPr="00922D57">
        <w:rPr>
          <w:rFonts w:ascii="Pretendard" w:eastAsia="Pretendard" w:hAnsi="Pretendard" w:cs="함초롬돋움"/>
          <w:b/>
          <w:bCs/>
          <w:sz w:val="32"/>
          <w:szCs w:val="32"/>
        </w:rPr>
        <w:t xml:space="preserve"> 보급 확대 및 공급망 강화 전략’</w:t>
      </w:r>
      <w:proofErr w:type="spellStart"/>
      <w:r w:rsidRPr="00922D57">
        <w:rPr>
          <w:rFonts w:ascii="Pretendard" w:eastAsia="Pretendard" w:hAnsi="Pretendard" w:cs="함초롬돋움" w:hint="eastAsia"/>
          <w:b/>
          <w:bCs/>
          <w:sz w:val="32"/>
          <w:szCs w:val="32"/>
        </w:rPr>
        <w:t>에</w:t>
      </w:r>
      <w:proofErr w:type="spellEnd"/>
      <w:r w:rsidRPr="00922D57">
        <w:rPr>
          <w:rFonts w:ascii="Pretendard" w:eastAsia="Pretendard" w:hAnsi="Pretendard" w:cs="함초롬돋움" w:hint="eastAsia"/>
          <w:b/>
          <w:bCs/>
          <w:sz w:val="32"/>
          <w:szCs w:val="32"/>
        </w:rPr>
        <w:t xml:space="preserve"> 관한 기후솔루션 입장 </w:t>
      </w:r>
      <w:r w:rsidR="003D2D9B">
        <w:rPr>
          <w:rFonts w:ascii="Pretendard" w:eastAsia="Pretendard" w:hAnsi="Pretendard" w:cs="함초롬돋움" w:hint="eastAsia"/>
          <w:b/>
          <w:bCs/>
          <w:sz w:val="32"/>
          <w:szCs w:val="32"/>
        </w:rPr>
        <w:t>브리핑</w:t>
      </w:r>
    </w:p>
    <w:p w14:paraId="00B568D5" w14:textId="77777777" w:rsidR="00922D57" w:rsidRPr="00922D57" w:rsidRDefault="00922D57" w:rsidP="004F1511">
      <w:pPr>
        <w:pStyle w:val="MS"/>
        <w:spacing w:line="384" w:lineRule="auto"/>
        <w:rPr>
          <w:rFonts w:ascii="Pretendard" w:eastAsia="Pretendard" w:hAnsi="Pretendard" w:cs="함초롬돋움"/>
          <w:b/>
          <w:bCs/>
        </w:rPr>
      </w:pPr>
    </w:p>
    <w:p w14:paraId="0A3D8E86" w14:textId="1E813428" w:rsidR="00922D57" w:rsidRPr="00922D57" w:rsidRDefault="00922D57" w:rsidP="004F1511">
      <w:pPr>
        <w:pStyle w:val="MS"/>
        <w:spacing w:line="384" w:lineRule="auto"/>
        <w:rPr>
          <w:rFonts w:ascii="Pretendard" w:eastAsia="Pretendard" w:hAnsi="Pretendard" w:cs="함초롬돋움"/>
          <w:b/>
          <w:bCs/>
          <w:sz w:val="28"/>
          <w:szCs w:val="28"/>
        </w:rPr>
      </w:pPr>
      <w:r w:rsidRPr="00922D57">
        <w:rPr>
          <w:rFonts w:ascii="Pretendard" w:eastAsia="Pretendard" w:hAnsi="Pretendard" w:cs="함초롬돋움" w:hint="eastAsia"/>
          <w:b/>
          <w:bCs/>
          <w:sz w:val="28"/>
          <w:szCs w:val="28"/>
        </w:rPr>
        <w:t>&lt;전력시장&amp;계통 부문&gt;</w:t>
      </w:r>
    </w:p>
    <w:p w14:paraId="2284C0C9" w14:textId="516AC62A" w:rsidR="004F1511" w:rsidRPr="00922D57" w:rsidRDefault="004F1511" w:rsidP="00922D57">
      <w:pPr>
        <w:pStyle w:val="MS"/>
        <w:numPr>
          <w:ilvl w:val="0"/>
          <w:numId w:val="21"/>
        </w:numPr>
        <w:spacing w:line="384" w:lineRule="auto"/>
        <w:rPr>
          <w:rFonts w:ascii="Pretendard" w:eastAsia="Pretendard" w:hAnsi="Pretendard"/>
        </w:rPr>
      </w:pPr>
      <w:r w:rsidRPr="00922D57">
        <w:rPr>
          <w:rFonts w:ascii="Pretendard" w:eastAsia="Pretendard" w:hAnsi="Pretendard" w:cs="함초롬돋움" w:hint="eastAsia"/>
          <w:b/>
          <w:bCs/>
        </w:rPr>
        <w:t>계통부담완화 - 인허가(‘유연한 접속’), 유연성 확보 관련 의견</w:t>
      </w:r>
    </w:p>
    <w:p w14:paraId="037632AD" w14:textId="2452AC5C" w:rsidR="002F4A5E" w:rsidRPr="00922D57" w:rsidRDefault="00922D57" w:rsidP="00922D57">
      <w:pPr>
        <w:pStyle w:val="MS"/>
        <w:spacing w:line="384" w:lineRule="auto"/>
        <w:ind w:left="880"/>
        <w:rPr>
          <w:rFonts w:ascii="Pretendard" w:eastAsia="Pretendard" w:hAnsi="Pretendard" w:cs="함초롬돋움"/>
        </w:rPr>
      </w:pPr>
      <w:r>
        <w:rPr>
          <w:rFonts w:ascii="Pretendard" w:eastAsia="Pretendard" w:hAnsi="Pretendard" w:cs="함초롬돋움"/>
        </w:rPr>
        <w:t>“</w:t>
      </w:r>
      <w:r w:rsidR="004F1511" w:rsidRPr="00922D57">
        <w:rPr>
          <w:rFonts w:ascii="Pretendard" w:eastAsia="Pretendard" w:hAnsi="Pretendard" w:cs="함초롬돋움" w:hint="eastAsia"/>
        </w:rPr>
        <w:t xml:space="preserve">정부와 계통사업자의 </w:t>
      </w:r>
      <w:proofErr w:type="spellStart"/>
      <w:r w:rsidR="004F1511" w:rsidRPr="00922D57">
        <w:rPr>
          <w:rFonts w:ascii="Pretendard" w:eastAsia="Pretendard" w:hAnsi="Pretendard" w:cs="함초롬돋움" w:hint="eastAsia"/>
        </w:rPr>
        <w:t>접속“제어</w:t>
      </w:r>
      <w:proofErr w:type="spellEnd"/>
      <w:r w:rsidR="004F1511" w:rsidRPr="00922D57">
        <w:rPr>
          <w:rFonts w:ascii="Pretendard" w:eastAsia="Pretendard" w:hAnsi="Pretendard" w:cs="함초롬돋움" w:hint="eastAsia"/>
        </w:rPr>
        <w:t>” 일변도</w:t>
      </w:r>
      <w:r>
        <w:rPr>
          <w:rFonts w:ascii="Pretendard" w:eastAsia="Pretendard" w:hAnsi="Pretendard" w:cs="함초롬돋움"/>
        </w:rPr>
        <w:t>”</w:t>
      </w:r>
    </w:p>
    <w:p w14:paraId="3638A5BC" w14:textId="309518FD" w:rsidR="004F1511" w:rsidRPr="00922D57" w:rsidRDefault="004F1511" w:rsidP="009B5530">
      <w:pPr>
        <w:pStyle w:val="MS"/>
        <w:numPr>
          <w:ilvl w:val="0"/>
          <w:numId w:val="13"/>
        </w:numPr>
        <w:spacing w:line="384" w:lineRule="auto"/>
        <w:rPr>
          <w:rFonts w:ascii="Pretendard" w:eastAsia="Pretendard" w:hAnsi="Pretendard"/>
        </w:rPr>
      </w:pPr>
      <w:r w:rsidRPr="00922D57">
        <w:rPr>
          <w:rFonts w:ascii="Pretendard" w:eastAsia="Pretendard" w:hAnsi="Pretendard" w:cs="함초롬돋움" w:hint="eastAsia"/>
        </w:rPr>
        <w:t xml:space="preserve">계통정보 공개는 바람직하지만 </w:t>
      </w:r>
      <w:proofErr w:type="spellStart"/>
      <w:r w:rsidRPr="00922D57">
        <w:rPr>
          <w:rFonts w:ascii="Pretendard" w:eastAsia="Pretendard" w:hAnsi="Pretendard" w:cs="함초롬돋움" w:hint="eastAsia"/>
        </w:rPr>
        <w:t>계통포화지역을</w:t>
      </w:r>
      <w:proofErr w:type="spellEnd"/>
      <w:r w:rsidRPr="00922D57">
        <w:rPr>
          <w:rFonts w:ascii="Pretendard" w:eastAsia="Pretendard" w:hAnsi="Pretendard" w:cs="함초롬돋움" w:hint="eastAsia"/>
        </w:rPr>
        <w:t xml:space="preserve"> 공개하더라도, 해당지역 계통 포화가 단기간내 해결될 수 없음. 효율적 망 운영 등에 따른 계통포화의 근본적 해소가 아니라, 접속제어, 인센티브 부여 같은 임시방편만 제시됨.</w:t>
      </w:r>
    </w:p>
    <w:p w14:paraId="363AE11C" w14:textId="77777777" w:rsidR="004F1511" w:rsidRPr="00922D57" w:rsidRDefault="004F1511" w:rsidP="009B5530">
      <w:pPr>
        <w:pStyle w:val="MsoListParagraphCxSpMiddle"/>
        <w:numPr>
          <w:ilvl w:val="0"/>
          <w:numId w:val="13"/>
        </w:numPr>
        <w:spacing w:after="160" w:line="384" w:lineRule="auto"/>
        <w:rPr>
          <w:rFonts w:ascii="Pretendard" w:eastAsia="Pretendard" w:hAnsi="Pretendard"/>
        </w:rPr>
      </w:pPr>
      <w:r w:rsidRPr="00922D57">
        <w:rPr>
          <w:rFonts w:ascii="Pretendard" w:eastAsia="Pretendard" w:hAnsi="Pretendard" w:cs="함초롬돋움" w:hint="eastAsia"/>
        </w:rPr>
        <w:t xml:space="preserve">정부 또는 계통사업자 책임하에 ESS 확충에 대한 언급없이, 태양광 발전 사업자 ESS 설치 통한 유연성 제고만 언급됨. </w:t>
      </w:r>
    </w:p>
    <w:p w14:paraId="0BDAB169" w14:textId="77777777" w:rsidR="004F1511" w:rsidRPr="00922D57" w:rsidRDefault="004F1511" w:rsidP="009B5530">
      <w:pPr>
        <w:pStyle w:val="MsoListParagraphCxSpLast"/>
        <w:numPr>
          <w:ilvl w:val="0"/>
          <w:numId w:val="13"/>
        </w:numPr>
        <w:spacing w:line="384" w:lineRule="auto"/>
        <w:rPr>
          <w:rFonts w:ascii="Pretendard" w:eastAsia="Pretendard" w:hAnsi="Pretendard"/>
        </w:rPr>
      </w:pPr>
      <w:r w:rsidRPr="00922D57">
        <w:rPr>
          <w:rFonts w:ascii="Pretendard" w:eastAsia="Pretendard" w:hAnsi="Pretendard" w:cs="함초롬돋움" w:hint="eastAsia"/>
        </w:rPr>
        <w:t xml:space="preserve">접속제어를 통해서 </w:t>
      </w:r>
      <w:proofErr w:type="spellStart"/>
      <w:r w:rsidRPr="00922D57">
        <w:rPr>
          <w:rFonts w:ascii="Pretendard" w:eastAsia="Pretendard" w:hAnsi="Pretendard" w:cs="함초롬돋움" w:hint="eastAsia"/>
        </w:rPr>
        <w:t>전력망</w:t>
      </w:r>
      <w:proofErr w:type="spellEnd"/>
      <w:r w:rsidRPr="00922D57">
        <w:rPr>
          <w:rFonts w:ascii="Pretendard" w:eastAsia="Pretendard" w:hAnsi="Pretendard" w:cs="함초롬돋움" w:hint="eastAsia"/>
        </w:rPr>
        <w:t xml:space="preserve"> 혼잡은 해소하더라도, ‘</w:t>
      </w:r>
      <w:proofErr w:type="spellStart"/>
      <w:r w:rsidRPr="00922D57">
        <w:rPr>
          <w:rFonts w:ascii="Pretendard" w:eastAsia="Pretendard" w:hAnsi="Pretendard" w:cs="함초롬돋움" w:hint="eastAsia"/>
        </w:rPr>
        <w:t>질서있는</w:t>
      </w:r>
      <w:proofErr w:type="spellEnd"/>
      <w:r w:rsidRPr="00922D57">
        <w:rPr>
          <w:rFonts w:ascii="Pretendard" w:eastAsia="Pretendard" w:hAnsi="Pretendard" w:cs="함초롬돋움" w:hint="eastAsia"/>
        </w:rPr>
        <w:t xml:space="preserve">’ 재생에너지 보급 전략은 제1차 탄소중립국가기본계획, NDC에 따른 신재생에너지 확대와 전환부문 탄소감축 목표달성과 정합성이 의문임. </w:t>
      </w:r>
    </w:p>
    <w:p w14:paraId="5FD4D27F" w14:textId="77777777" w:rsidR="004F1511" w:rsidRPr="00922D57" w:rsidRDefault="004F1511" w:rsidP="009B5530">
      <w:pPr>
        <w:pStyle w:val="MsoListParagraphCxSpLast"/>
        <w:numPr>
          <w:ilvl w:val="0"/>
          <w:numId w:val="13"/>
        </w:numPr>
        <w:spacing w:line="384" w:lineRule="auto"/>
        <w:rPr>
          <w:rFonts w:ascii="Pretendard" w:eastAsia="Pretendard" w:hAnsi="Pretendard"/>
        </w:rPr>
      </w:pPr>
      <w:r w:rsidRPr="00922D57">
        <w:rPr>
          <w:rFonts w:ascii="Pretendard" w:eastAsia="Pretendard" w:hAnsi="Pretendard" w:cs="함초롬돋움" w:hint="eastAsia"/>
        </w:rPr>
        <w:t xml:space="preserve">동해안 석탄발전의 </w:t>
      </w:r>
      <w:proofErr w:type="spellStart"/>
      <w:r w:rsidRPr="00922D57">
        <w:rPr>
          <w:rFonts w:ascii="Pretendard" w:eastAsia="Pretendard" w:hAnsi="Pretendard" w:cs="함초롬돋움" w:hint="eastAsia"/>
        </w:rPr>
        <w:t>송전망</w:t>
      </w:r>
      <w:proofErr w:type="spellEnd"/>
      <w:r w:rsidRPr="00922D57">
        <w:rPr>
          <w:rFonts w:ascii="Pretendard" w:eastAsia="Pretendard" w:hAnsi="Pretendard" w:cs="함초롬돋움" w:hint="eastAsia"/>
        </w:rPr>
        <w:t xml:space="preserve"> 제약 관련 </w:t>
      </w:r>
      <w:proofErr w:type="spellStart"/>
      <w:r w:rsidRPr="00922D57">
        <w:rPr>
          <w:rFonts w:ascii="Pretendard" w:eastAsia="Pretendard" w:hAnsi="Pretendard" w:cs="함초롬돋움" w:hint="eastAsia"/>
        </w:rPr>
        <w:t>전력망확충특별법</w:t>
      </w:r>
      <w:proofErr w:type="spellEnd"/>
      <w:r w:rsidRPr="00922D57">
        <w:rPr>
          <w:rFonts w:ascii="Pretendard" w:eastAsia="Pretendard" w:hAnsi="Pretendard" w:cs="함초롬돋움" w:hint="eastAsia"/>
        </w:rPr>
        <w:t xml:space="preserve"> 등이 논의되는 것과 비교해, 재생에너지 접속제어에 대한 형평성 논란도 제기될 수 있음. </w:t>
      </w:r>
    </w:p>
    <w:p w14:paraId="029C4BAD" w14:textId="77777777" w:rsidR="004F1511" w:rsidRPr="00922D57" w:rsidRDefault="004F1511" w:rsidP="004F1511">
      <w:pPr>
        <w:pStyle w:val="MsoListParagraphCxSpLast"/>
        <w:spacing w:line="384" w:lineRule="auto"/>
        <w:ind w:left="1160" w:hanging="360"/>
        <w:rPr>
          <w:rFonts w:ascii="Pretendard" w:eastAsia="Pretendard" w:hAnsi="Pretendard"/>
        </w:rPr>
      </w:pPr>
    </w:p>
    <w:p w14:paraId="410FD0CA" w14:textId="79193021" w:rsidR="004F1511" w:rsidRPr="00922D57" w:rsidRDefault="004F1511" w:rsidP="00922D57">
      <w:pPr>
        <w:pStyle w:val="MsoListParagraphCxSpLast"/>
        <w:numPr>
          <w:ilvl w:val="0"/>
          <w:numId w:val="23"/>
        </w:numPr>
        <w:spacing w:line="384" w:lineRule="auto"/>
        <w:rPr>
          <w:rFonts w:ascii="Pretendard" w:eastAsia="Pretendard" w:hAnsi="Pretendard"/>
        </w:rPr>
      </w:pPr>
      <w:r w:rsidRPr="00922D57">
        <w:rPr>
          <w:rFonts w:ascii="Pretendard" w:eastAsia="Pretendard" w:hAnsi="Pretendard" w:cs="함초롬돋움" w:hint="eastAsia"/>
          <w:b/>
          <w:bCs/>
        </w:rPr>
        <w:t>의무시장 – 정부주도의 RPS 제도 개편 관련 의견</w:t>
      </w:r>
    </w:p>
    <w:p w14:paraId="16C99DEB" w14:textId="338B4C4C" w:rsidR="004F1511" w:rsidRPr="00922D57" w:rsidRDefault="00922D57" w:rsidP="00922D57">
      <w:pPr>
        <w:pStyle w:val="MsoListParagraphCxSpLast"/>
        <w:spacing w:line="384" w:lineRule="auto"/>
        <w:ind w:left="880"/>
        <w:rPr>
          <w:rFonts w:ascii="Pretendard" w:eastAsia="Pretendard" w:hAnsi="Pretendard" w:cs="함초롬돋움"/>
        </w:rPr>
      </w:pPr>
      <w:r>
        <w:rPr>
          <w:rFonts w:ascii="Pretendard" w:eastAsia="Pretendard" w:hAnsi="Pretendard" w:cs="함초롬돋움"/>
        </w:rPr>
        <w:t>“</w:t>
      </w:r>
      <w:r w:rsidR="004F1511" w:rsidRPr="00922D57">
        <w:rPr>
          <w:rFonts w:ascii="Pretendard" w:eastAsia="Pretendard" w:hAnsi="Pretendard" w:cs="함초롬돋움" w:hint="eastAsia"/>
        </w:rPr>
        <w:t>기존 RPS 계약 처리방안 부재 및 정부 시장신호 제공의 합리성 의문</w:t>
      </w:r>
      <w:r>
        <w:rPr>
          <w:rFonts w:ascii="Pretendard" w:eastAsia="Pretendard" w:hAnsi="Pretendard" w:cs="함초롬돋움"/>
        </w:rPr>
        <w:t>”</w:t>
      </w:r>
    </w:p>
    <w:p w14:paraId="4FBC0441" w14:textId="77777777" w:rsidR="004F1511" w:rsidRPr="00922D57" w:rsidRDefault="004F1511" w:rsidP="009B5530">
      <w:pPr>
        <w:pStyle w:val="MsoListParagraphCxSpLast"/>
        <w:numPr>
          <w:ilvl w:val="0"/>
          <w:numId w:val="14"/>
        </w:numPr>
        <w:spacing w:line="384" w:lineRule="auto"/>
        <w:rPr>
          <w:rFonts w:ascii="Pretendard" w:eastAsia="Pretendard" w:hAnsi="Pretendard" w:cs="함초롬돋움"/>
        </w:rPr>
      </w:pPr>
      <w:r w:rsidRPr="00922D57">
        <w:rPr>
          <w:rFonts w:ascii="Pretendard" w:eastAsia="Pretendard" w:hAnsi="Pretendard" w:cs="함초롬돋움" w:hint="eastAsia"/>
        </w:rPr>
        <w:t>RPS 제도개편은 실질적으로 RPS 폐지, 기존 RPS 계약을 어떻게 처리할 것인지에 대한 예측을 제공하지 못함. 아울러, RPS 제도개편 후 “유연한 조건 수용 설비에 대해서는 ‘RPS’ 연계 인센티브 부여 검토 (6면)”와 정합성이 의문임.</w:t>
      </w:r>
    </w:p>
    <w:p w14:paraId="7AFC212E" w14:textId="77777777" w:rsidR="004F1511" w:rsidRPr="00922D57" w:rsidRDefault="004F1511" w:rsidP="009B5530">
      <w:pPr>
        <w:pStyle w:val="MsoListParagraphCxSpLast"/>
        <w:numPr>
          <w:ilvl w:val="0"/>
          <w:numId w:val="14"/>
        </w:numPr>
        <w:spacing w:line="384" w:lineRule="auto"/>
        <w:rPr>
          <w:rFonts w:ascii="Pretendard" w:eastAsia="Pretendard" w:hAnsi="Pretendard" w:cs="함초롬돋움"/>
        </w:rPr>
      </w:pPr>
      <w:r w:rsidRPr="00922D57">
        <w:rPr>
          <w:rFonts w:ascii="Pretendard" w:eastAsia="Pretendard" w:hAnsi="Pretendard" w:cs="함초롬돋움" w:hint="eastAsia"/>
        </w:rPr>
        <w:t xml:space="preserve">‘정부의 직접적 시장신호 </w:t>
      </w:r>
      <w:proofErr w:type="spellStart"/>
      <w:r w:rsidRPr="00922D57">
        <w:rPr>
          <w:rFonts w:ascii="Pretendard" w:eastAsia="Pretendard" w:hAnsi="Pretendard" w:cs="함초롬돋움" w:hint="eastAsia"/>
        </w:rPr>
        <w:t>제공’로</w:t>
      </w:r>
      <w:proofErr w:type="spellEnd"/>
      <w:r w:rsidRPr="00922D57">
        <w:rPr>
          <w:rFonts w:ascii="Pretendard" w:eastAsia="Pretendard" w:hAnsi="Pretendard" w:cs="함초롬돋움" w:hint="eastAsia"/>
        </w:rPr>
        <w:t xml:space="preserve"> 표현하나, 정부가 감독자, 규칙제정자가 아니라, 직접적인 시장신호 제공주체로 기능하는 것이 시장이라는 형태에 본질적으로 부합하는지 의문임. 또한 정부 입찰물량은 태양광 보급목표에서 PPA 물량을 제외한 물량으로 산정되므로(9면), 재생에너지 발전사업자 입장에서는 정부 입찰물량을 사전 예측하기 어려움. </w:t>
      </w:r>
    </w:p>
    <w:p w14:paraId="3591CD4F" w14:textId="77777777" w:rsidR="004F1511" w:rsidRPr="00922D57" w:rsidRDefault="004F1511" w:rsidP="009B5530">
      <w:pPr>
        <w:pStyle w:val="MsoListParagraphCxSpLast"/>
        <w:numPr>
          <w:ilvl w:val="0"/>
          <w:numId w:val="14"/>
        </w:numPr>
        <w:spacing w:line="384" w:lineRule="auto"/>
        <w:rPr>
          <w:rFonts w:ascii="Pretendard" w:eastAsia="Pretendard" w:hAnsi="Pretendard" w:cs="함초롬돋움"/>
        </w:rPr>
      </w:pPr>
      <w:r w:rsidRPr="00922D57">
        <w:rPr>
          <w:rFonts w:ascii="Pretendard" w:eastAsia="Pretendard" w:hAnsi="Pretendard" w:cs="함초롬돋움" w:hint="eastAsia"/>
        </w:rPr>
        <w:t>RPS 제도개편을 하더라도, RPS를 폐지하고 정부주도 장기고정계약 입찰을 도입하는 것만이 유일한 대안은 아님. RPS 체제하에서도, REC를 폐지하거나, 차액정산제도(</w:t>
      </w:r>
      <w:proofErr w:type="spellStart"/>
      <w:r w:rsidRPr="00922D57">
        <w:rPr>
          <w:rFonts w:ascii="Pretendard" w:eastAsia="Pretendard" w:hAnsi="Pretendard" w:cs="함초롬돋움" w:hint="eastAsia"/>
        </w:rPr>
        <w:t>Cfd</w:t>
      </w:r>
      <w:proofErr w:type="spellEnd"/>
      <w:r w:rsidRPr="00922D57">
        <w:rPr>
          <w:rFonts w:ascii="Pretendard" w:eastAsia="Pretendard" w:hAnsi="Pretendard" w:cs="함초롬돋움" w:hint="eastAsia"/>
        </w:rPr>
        <w:t>)</w:t>
      </w:r>
      <w:proofErr w:type="spellStart"/>
      <w:r w:rsidRPr="00922D57">
        <w:rPr>
          <w:rFonts w:ascii="Pretendard" w:eastAsia="Pretendard" w:hAnsi="Pretendard" w:cs="함초롬돋움" w:hint="eastAsia"/>
        </w:rPr>
        <w:t>를</w:t>
      </w:r>
      <w:proofErr w:type="spellEnd"/>
      <w:r w:rsidRPr="00922D57">
        <w:rPr>
          <w:rFonts w:ascii="Pretendard" w:eastAsia="Pretendard" w:hAnsi="Pretendard" w:cs="함초롬돋움" w:hint="eastAsia"/>
        </w:rPr>
        <w:t xml:space="preserve"> 혼합 운영하는 등 다른 대안이 가능함. </w:t>
      </w:r>
    </w:p>
    <w:p w14:paraId="357E233F" w14:textId="77777777" w:rsidR="004F1511" w:rsidRPr="00922D57" w:rsidRDefault="004F1511" w:rsidP="004F1511">
      <w:pPr>
        <w:pStyle w:val="MsoListParagraphCxSpLast"/>
        <w:spacing w:line="384" w:lineRule="auto"/>
        <w:ind w:left="0"/>
        <w:rPr>
          <w:rFonts w:ascii="Pretendard" w:eastAsia="Pretendard" w:hAnsi="Pretendard"/>
        </w:rPr>
      </w:pPr>
    </w:p>
    <w:p w14:paraId="431AEFAB" w14:textId="11F8FF75" w:rsidR="004F1511" w:rsidRPr="00922D57" w:rsidRDefault="004F1511" w:rsidP="00922D57">
      <w:pPr>
        <w:pStyle w:val="MsoListParagraphCxSpLast"/>
        <w:numPr>
          <w:ilvl w:val="0"/>
          <w:numId w:val="24"/>
        </w:numPr>
        <w:spacing w:line="384" w:lineRule="auto"/>
        <w:rPr>
          <w:rFonts w:ascii="Pretendard" w:eastAsia="Pretendard" w:hAnsi="Pretendard"/>
        </w:rPr>
      </w:pPr>
      <w:r w:rsidRPr="00922D57">
        <w:rPr>
          <w:rFonts w:ascii="Pretendard" w:eastAsia="Pretendard" w:hAnsi="Pretendard" w:cs="함초롬돋움" w:hint="eastAsia"/>
          <w:b/>
          <w:bCs/>
        </w:rPr>
        <w:t xml:space="preserve">자발적 시장 – PPA 관련 의견 </w:t>
      </w:r>
    </w:p>
    <w:p w14:paraId="7B694D68" w14:textId="5B293A9B" w:rsidR="004F1511" w:rsidRPr="00922D57" w:rsidRDefault="00922D57" w:rsidP="00922D57">
      <w:pPr>
        <w:pStyle w:val="MsoListParagraphCxSpLast"/>
        <w:spacing w:line="384" w:lineRule="auto"/>
        <w:ind w:left="880"/>
        <w:rPr>
          <w:rFonts w:ascii="Pretendard" w:eastAsia="Pretendard" w:hAnsi="Pretendard" w:cs="함초롬돋움"/>
        </w:rPr>
      </w:pPr>
      <w:r>
        <w:rPr>
          <w:rFonts w:ascii="Pretendard" w:eastAsia="Pretendard" w:hAnsi="Pretendard" w:cs="함초롬돋움"/>
        </w:rPr>
        <w:t>“</w:t>
      </w:r>
      <w:r w:rsidR="004F1511" w:rsidRPr="00922D57">
        <w:rPr>
          <w:rFonts w:ascii="Pretendard" w:eastAsia="Pretendard" w:hAnsi="Pretendard" w:cs="함초롬돋움" w:hint="eastAsia"/>
        </w:rPr>
        <w:t>공공, 민간 협업 PPA 중개시장 도입 필요성 의문</w:t>
      </w:r>
      <w:r>
        <w:rPr>
          <w:rFonts w:ascii="Pretendard" w:eastAsia="Pretendard" w:hAnsi="Pretendard" w:cs="함초롬돋움"/>
        </w:rPr>
        <w:t>”</w:t>
      </w:r>
    </w:p>
    <w:p w14:paraId="11CB8A44" w14:textId="77777777" w:rsidR="004F1511" w:rsidRPr="00922D57" w:rsidRDefault="004F1511" w:rsidP="009B5530">
      <w:pPr>
        <w:pStyle w:val="MsoListParagraphCxSpLast"/>
        <w:numPr>
          <w:ilvl w:val="0"/>
          <w:numId w:val="15"/>
        </w:numPr>
        <w:spacing w:line="384" w:lineRule="auto"/>
        <w:rPr>
          <w:rFonts w:ascii="Pretendard" w:eastAsia="Pretendard" w:hAnsi="Pretendard"/>
        </w:rPr>
      </w:pPr>
      <w:r w:rsidRPr="00922D57">
        <w:rPr>
          <w:rFonts w:ascii="Pretendard" w:eastAsia="Pretendard" w:hAnsi="Pretendard" w:cs="함초롬돋움" w:hint="eastAsia"/>
        </w:rPr>
        <w:t xml:space="preserve">민간 재생에너지 공급사업자 등이 RE100 기업을 수요자로 하여, PPA 사업을 원만하게 진행하고 있음. 그럼에도, PPA 중개시장은 공공, 민간 협업 PPA 중개시장으로 설계하여야 할 근거가 부족하며, 도리어 민간 PPA 사업자들의 사업 제약요소로 우려됨. </w:t>
      </w:r>
    </w:p>
    <w:p w14:paraId="7B0239C5" w14:textId="4A3E5267" w:rsidR="00781D38" w:rsidRPr="00922D57" w:rsidRDefault="004F1511" w:rsidP="00781D38">
      <w:pPr>
        <w:pStyle w:val="MsoListParagraphCxSpLast"/>
        <w:numPr>
          <w:ilvl w:val="0"/>
          <w:numId w:val="15"/>
        </w:numPr>
        <w:spacing w:line="384" w:lineRule="auto"/>
        <w:rPr>
          <w:rFonts w:ascii="Pretendard" w:eastAsia="Pretendard" w:hAnsi="Pretendard"/>
        </w:rPr>
      </w:pPr>
      <w:r w:rsidRPr="00922D57">
        <w:rPr>
          <w:rFonts w:ascii="Pretendard" w:eastAsia="Pretendard" w:hAnsi="Pretendard" w:cs="함초롬돋움" w:hint="eastAsia"/>
        </w:rPr>
        <w:t xml:space="preserve">PPA 용량기준 완화, PPA 계약불이행에 대한 예측가능성 확보는 고무적인 논의임. 참고로 일본은 소매시장 완전 개방 후 판매사업자인 소규모 신전력회사의 전력공급불이행에 대해 소비자들이 보증요금 </w:t>
      </w:r>
      <w:proofErr w:type="spellStart"/>
      <w:r w:rsidRPr="00922D57">
        <w:rPr>
          <w:rFonts w:ascii="Pretendard" w:eastAsia="Pretendard" w:hAnsi="Pretendard" w:cs="함초롬돋움" w:hint="eastAsia"/>
        </w:rPr>
        <w:t>지급시</w:t>
      </w:r>
      <w:proofErr w:type="spellEnd"/>
      <w:r w:rsidRPr="00922D57">
        <w:rPr>
          <w:rFonts w:ascii="Pretendard" w:eastAsia="Pretendard" w:hAnsi="Pretendard" w:cs="함초롬돋움" w:hint="eastAsia"/>
        </w:rPr>
        <w:t xml:space="preserve"> 최대 1년까지 독점 송배전회사가 이에 갈음해 공급의무를 다하도록 함. </w:t>
      </w:r>
    </w:p>
    <w:p w14:paraId="6CF3E95A" w14:textId="77777777" w:rsidR="00922D57" w:rsidRPr="00922D57" w:rsidRDefault="00922D57" w:rsidP="00922D57">
      <w:pPr>
        <w:pStyle w:val="MsoListParagraphCxSpLast"/>
        <w:spacing w:line="384" w:lineRule="auto"/>
        <w:ind w:left="0"/>
        <w:rPr>
          <w:rFonts w:ascii="Pretendard" w:eastAsia="Pretendard" w:hAnsi="Pretendard" w:cs="함초롬돋움"/>
        </w:rPr>
      </w:pPr>
    </w:p>
    <w:p w14:paraId="54450E56" w14:textId="79E144FE" w:rsidR="00922D57" w:rsidRPr="00922D57" w:rsidRDefault="00922D57" w:rsidP="00922D57">
      <w:pPr>
        <w:pStyle w:val="MsoListParagraphCxSpLast"/>
        <w:spacing w:line="384" w:lineRule="auto"/>
        <w:ind w:left="0"/>
        <w:rPr>
          <w:rFonts w:ascii="Pretendard" w:eastAsia="Pretendard" w:hAnsi="Pretendard" w:cs="함초롬돋움"/>
          <w:b/>
          <w:bCs/>
          <w:sz w:val="28"/>
          <w:szCs w:val="28"/>
        </w:rPr>
      </w:pPr>
      <w:r w:rsidRPr="00922D57">
        <w:rPr>
          <w:rFonts w:ascii="Pretendard" w:eastAsia="Pretendard" w:hAnsi="Pretendard" w:cs="함초롬돋움" w:hint="eastAsia"/>
          <w:b/>
          <w:bCs/>
          <w:sz w:val="28"/>
          <w:szCs w:val="28"/>
        </w:rPr>
        <w:t>&lt;재생에너지 부문&gt;</w:t>
      </w:r>
    </w:p>
    <w:p w14:paraId="2A112632" w14:textId="75F9CDC2" w:rsidR="00922D57" w:rsidRPr="00922D57" w:rsidRDefault="00922D57" w:rsidP="00922D57">
      <w:pPr>
        <w:pStyle w:val="MsoListParagraphCxSpLast"/>
        <w:numPr>
          <w:ilvl w:val="0"/>
          <w:numId w:val="16"/>
        </w:numPr>
        <w:spacing w:line="384" w:lineRule="auto"/>
        <w:rPr>
          <w:rFonts w:ascii="Pretendard" w:eastAsia="Pretendard" w:hAnsi="Pretendard"/>
          <w:b/>
          <w:bCs/>
        </w:rPr>
      </w:pPr>
      <w:r w:rsidRPr="00922D57">
        <w:rPr>
          <w:rFonts w:ascii="Pretendard" w:eastAsia="Pretendard" w:hAnsi="Pretendard" w:hint="eastAsia"/>
          <w:b/>
          <w:bCs/>
        </w:rPr>
        <w:t>총평</w:t>
      </w:r>
    </w:p>
    <w:p w14:paraId="6EF3240D" w14:textId="77777777" w:rsidR="00922D57" w:rsidRPr="00922D57" w:rsidRDefault="00922D57" w:rsidP="00922D57">
      <w:pPr>
        <w:pStyle w:val="MsoListParagraphCxSpLast"/>
        <w:spacing w:line="384" w:lineRule="auto"/>
        <w:ind w:left="0"/>
        <w:rPr>
          <w:rFonts w:ascii="Pretendard" w:eastAsia="Pretendard" w:hAnsi="Pretendard"/>
        </w:rPr>
      </w:pPr>
      <w:r w:rsidRPr="00922D57">
        <w:rPr>
          <w:rFonts w:ascii="Pretendard" w:eastAsia="Pretendard" w:hAnsi="Pretendard" w:hint="eastAsia"/>
        </w:rPr>
        <w:t>재생에너지</w:t>
      </w:r>
      <w:r w:rsidRPr="00922D57">
        <w:rPr>
          <w:rFonts w:ascii="Pretendard" w:eastAsia="Pretendard" w:hAnsi="Pretendard"/>
        </w:rPr>
        <w:t xml:space="preserve"> 확대 목표는 연평균 6GW로 설정함. 대표적인 재생에너지인 태양광과 해상풍력에 대한 계획이 포함되었으나, 연평균 6GW라는 수치는 10차 전력수급기본계획에 따른 2030년 목표를 달성하기 위해 단순 계산한 것에 불과함. 또한, 에너지원별 보급 목표가 설정되지 않았고, 현재 시급히 개선해야 할 규제들에 대한 구체적인 방안은 없음. </w:t>
      </w:r>
    </w:p>
    <w:p w14:paraId="00BB0967" w14:textId="77777777" w:rsidR="00922D57" w:rsidRPr="00922D57" w:rsidRDefault="00922D57" w:rsidP="00922D57">
      <w:pPr>
        <w:pStyle w:val="MsoListParagraphCxSpLast"/>
        <w:spacing w:line="384" w:lineRule="auto"/>
        <w:ind w:left="0"/>
        <w:rPr>
          <w:rFonts w:ascii="Pretendard" w:eastAsia="Pretendard" w:hAnsi="Pretendard"/>
        </w:rPr>
      </w:pPr>
      <w:r w:rsidRPr="00922D57">
        <w:rPr>
          <w:rFonts w:ascii="Pretendard" w:eastAsia="Pretendard" w:hAnsi="Pretendard" w:hint="eastAsia"/>
        </w:rPr>
        <w:t>대규모</w:t>
      </w:r>
      <w:r w:rsidRPr="00922D57">
        <w:rPr>
          <w:rFonts w:ascii="Pretendard" w:eastAsia="Pretendard" w:hAnsi="Pretendard"/>
        </w:rPr>
        <w:t xml:space="preserve"> 송전, 인프라가 필요한 해상풍력 보급 및 산업 육성에 필수적인 정부주도 계획입지 도입은 2022년 11월에 발표된 ‘에너지 환경 변화에 따른 재생에너지 정책 개선방안’에도 포함되었던 주요 정책이나, 여전히 이행되지 않고 법을 조속히 제정하겠다는 내용만 밝히고 있어 시장에 혼란이 가중되는 상황임. </w:t>
      </w:r>
    </w:p>
    <w:p w14:paraId="22645F81" w14:textId="4003805A" w:rsidR="00922D57" w:rsidRPr="00922D57" w:rsidRDefault="00922D57" w:rsidP="00922D57">
      <w:pPr>
        <w:pStyle w:val="MsoListParagraphCxSpLast"/>
        <w:spacing w:line="384" w:lineRule="auto"/>
        <w:ind w:left="0"/>
        <w:rPr>
          <w:rFonts w:ascii="Pretendard" w:eastAsia="Pretendard" w:hAnsi="Pretendard"/>
        </w:rPr>
      </w:pPr>
      <w:r w:rsidRPr="00922D57">
        <w:rPr>
          <w:rFonts w:ascii="Pretendard" w:eastAsia="Pretendard" w:hAnsi="Pretendard" w:hint="eastAsia"/>
        </w:rPr>
        <w:t>해상풍력은</w:t>
      </w:r>
      <w:r w:rsidRPr="00922D57">
        <w:rPr>
          <w:rFonts w:ascii="Pretendard" w:eastAsia="Pretendard" w:hAnsi="Pretendard"/>
        </w:rPr>
        <w:t xml:space="preserve"> ‘정부 주도의 질서</w:t>
      </w:r>
      <w:r w:rsidR="00CE3E54">
        <w:rPr>
          <w:rFonts w:ascii="Pretendard" w:eastAsia="Pretendard" w:hAnsi="Pretendard" w:hint="eastAsia"/>
        </w:rPr>
        <w:t xml:space="preserve"> </w:t>
      </w:r>
      <w:r w:rsidRPr="00922D57">
        <w:rPr>
          <w:rFonts w:ascii="Pretendard" w:eastAsia="Pretendard" w:hAnsi="Pretendard"/>
        </w:rPr>
        <w:t xml:space="preserve">있는’ 보급을 지향할 법 하나, 시장의 투자를 활용할 수 있는 분산형 에너지 태양광은 시장에의 투자를 이끌어 낼 수 있는 지원책을 마련해야 함. </w:t>
      </w:r>
    </w:p>
    <w:p w14:paraId="7FB09C58" w14:textId="77777777" w:rsidR="00922D57" w:rsidRPr="00922D57" w:rsidRDefault="00922D57" w:rsidP="00922D57">
      <w:pPr>
        <w:pStyle w:val="MsoListParagraphCxSpLast"/>
        <w:spacing w:line="384" w:lineRule="auto"/>
        <w:ind w:left="0"/>
        <w:rPr>
          <w:rFonts w:ascii="Pretendard" w:eastAsia="Pretendard" w:hAnsi="Pretendard"/>
        </w:rPr>
      </w:pPr>
      <w:r w:rsidRPr="00922D57">
        <w:rPr>
          <w:rFonts w:ascii="Pretendard" w:eastAsia="Pretendard" w:hAnsi="Pretendard" w:hint="eastAsia"/>
        </w:rPr>
        <w:t>입지</w:t>
      </w:r>
      <w:r w:rsidRPr="00922D57">
        <w:rPr>
          <w:rFonts w:ascii="Pretendard" w:eastAsia="Pretendard" w:hAnsi="Pretendard"/>
        </w:rPr>
        <w:t xml:space="preserve"> 확보 및 인허가에 어려움이 큰 중대형 태양광에 대한 지원책은 포함되었으나, 분산형 에너지로 태양광 보급량 증가에 핵심 역할을 하는 소규모 태양광에 대한 지원은 부재함. </w:t>
      </w:r>
    </w:p>
    <w:p w14:paraId="28E466C6" w14:textId="77777777" w:rsidR="00922D57" w:rsidRPr="00922D57" w:rsidRDefault="00922D57" w:rsidP="00922D57">
      <w:pPr>
        <w:pStyle w:val="MsoListParagraphCxSpLast"/>
        <w:spacing w:line="384" w:lineRule="auto"/>
        <w:ind w:left="0"/>
        <w:rPr>
          <w:rFonts w:ascii="Pretendard" w:eastAsia="Pretendard" w:hAnsi="Pretendard"/>
        </w:rPr>
      </w:pPr>
    </w:p>
    <w:p w14:paraId="6630C072" w14:textId="02F64F24" w:rsidR="00922D57" w:rsidRPr="00922D57" w:rsidRDefault="00922D57" w:rsidP="00922D57">
      <w:pPr>
        <w:pStyle w:val="MsoListParagraphCxSpLast"/>
        <w:numPr>
          <w:ilvl w:val="0"/>
          <w:numId w:val="17"/>
        </w:numPr>
        <w:spacing w:line="384" w:lineRule="auto"/>
        <w:rPr>
          <w:rFonts w:ascii="Pretendard" w:eastAsia="Pretendard" w:hAnsi="Pretendard"/>
          <w:b/>
          <w:bCs/>
        </w:rPr>
      </w:pPr>
      <w:r w:rsidRPr="00922D57">
        <w:rPr>
          <w:rFonts w:ascii="Pretendard" w:eastAsia="Pretendard" w:hAnsi="Pretendard"/>
          <w:b/>
          <w:bCs/>
        </w:rPr>
        <w:t>정부 주도의 계획적인 해상풍력 보급 추진에 대한 의견</w:t>
      </w:r>
    </w:p>
    <w:p w14:paraId="7753C7C0" w14:textId="77777777" w:rsidR="00922D57" w:rsidRPr="00922D57" w:rsidRDefault="00922D57" w:rsidP="003F28F6">
      <w:pPr>
        <w:pStyle w:val="MsoListParagraphCxSpLast"/>
        <w:spacing w:line="384" w:lineRule="auto"/>
        <w:ind w:left="440" w:hanging="440"/>
        <w:rPr>
          <w:rFonts w:ascii="Pretendard" w:eastAsia="Pretendard" w:hAnsi="Pretendard"/>
        </w:rPr>
      </w:pPr>
      <w:r w:rsidRPr="00922D57">
        <w:rPr>
          <w:rFonts w:ascii="Pretendard" w:eastAsia="Pretendard" w:hAnsi="Pretendard"/>
        </w:rPr>
        <w:t>-</w:t>
      </w:r>
      <w:r w:rsidRPr="00922D57">
        <w:rPr>
          <w:rFonts w:ascii="Pretendard" w:eastAsia="Pretendard" w:hAnsi="Pretendard"/>
        </w:rPr>
        <w:tab/>
        <w:t>정부 주도의 계획입지는 시장의 불확실성을 완화함으로써 해상풍력 보급 확대 및 산업 생태계 조성에 핵심 역할을 하는 바, 조속하게 도입하고 세부 이행계획을 확립해야 함. 세부 이행계획 안에는 지구 지정 계획 및 라운드별 입찰 물량 등에 대한 내용을 포함해 계획입지 제도 자체에 대한 예측가능성을 높일 수 있어야 함</w:t>
      </w:r>
    </w:p>
    <w:p w14:paraId="642317FE" w14:textId="77777777" w:rsidR="00922D57" w:rsidRPr="00922D57" w:rsidRDefault="00922D57" w:rsidP="003F28F6">
      <w:pPr>
        <w:pStyle w:val="MsoListParagraphCxSpLast"/>
        <w:spacing w:line="384" w:lineRule="auto"/>
        <w:ind w:left="440" w:hanging="440"/>
        <w:rPr>
          <w:rFonts w:ascii="Pretendard" w:eastAsia="Pretendard" w:hAnsi="Pretendard"/>
        </w:rPr>
      </w:pPr>
      <w:r w:rsidRPr="00922D57">
        <w:rPr>
          <w:rFonts w:ascii="Pretendard" w:eastAsia="Pretendard" w:hAnsi="Pretendard"/>
        </w:rPr>
        <w:t>-</w:t>
      </w:r>
      <w:r w:rsidRPr="00922D57">
        <w:rPr>
          <w:rFonts w:ascii="Pretendard" w:eastAsia="Pretendard" w:hAnsi="Pretendard"/>
        </w:rPr>
        <w:tab/>
        <w:t xml:space="preserve">계획입지제도 법제화가 지연될 경우, 민간 주도 입지 선정 방식에 따라 지속적으로 문제가 되고 있는 </w:t>
      </w:r>
      <w:proofErr w:type="spellStart"/>
      <w:r w:rsidRPr="00922D57">
        <w:rPr>
          <w:rFonts w:ascii="Pretendard" w:eastAsia="Pretendard" w:hAnsi="Pretendard"/>
        </w:rPr>
        <w:t>풍황계측기를</w:t>
      </w:r>
      <w:proofErr w:type="spellEnd"/>
      <w:r w:rsidRPr="00922D57">
        <w:rPr>
          <w:rFonts w:ascii="Pretendard" w:eastAsia="Pretendard" w:hAnsi="Pretendard"/>
        </w:rPr>
        <w:t xml:space="preserve"> 통한 입지 선점 및 수용성 악화, 인허가 비효율성 등 문제를 해소하기 위한 해결방안 마련이 필요함. 동시에 최대한 빠르게 해상풍력 계획입지 실행을 위한 법적 기반을 갖출 수 있어야 함      </w:t>
      </w:r>
    </w:p>
    <w:p w14:paraId="315C663B" w14:textId="77777777" w:rsidR="00922D57" w:rsidRPr="00922D57" w:rsidRDefault="00922D57" w:rsidP="003F28F6">
      <w:pPr>
        <w:pStyle w:val="MsoListParagraphCxSpLast"/>
        <w:spacing w:line="384" w:lineRule="auto"/>
        <w:ind w:left="440" w:hanging="440"/>
        <w:rPr>
          <w:rFonts w:ascii="Pretendard" w:eastAsia="Pretendard" w:hAnsi="Pretendard"/>
        </w:rPr>
      </w:pPr>
      <w:r w:rsidRPr="00922D57">
        <w:rPr>
          <w:rFonts w:ascii="Pretendard" w:eastAsia="Pretendard" w:hAnsi="Pretendard"/>
        </w:rPr>
        <w:t>-</w:t>
      </w:r>
      <w:r w:rsidRPr="00922D57">
        <w:rPr>
          <w:rFonts w:ascii="Pretendard" w:eastAsia="Pretendard" w:hAnsi="Pretendard"/>
        </w:rPr>
        <w:tab/>
        <w:t>'법 제정 전, (준)계획입지인 집적화단지 제도 활성화로 공공성 강화'한다고 했을 때, 기존 집적화단지 제도의 한계(인허가 어려움, 계통 연계 미흡 등)를 어떻게 극복할 것인지 나타나 있지 않음</w:t>
      </w:r>
    </w:p>
    <w:p w14:paraId="40CAC20C" w14:textId="77777777" w:rsidR="00922D57" w:rsidRPr="00922D57" w:rsidRDefault="00922D57" w:rsidP="003F28F6">
      <w:pPr>
        <w:pStyle w:val="MsoListParagraphCxSpLast"/>
        <w:spacing w:line="384" w:lineRule="auto"/>
        <w:ind w:left="440" w:hanging="440"/>
        <w:rPr>
          <w:rFonts w:ascii="Pretendard" w:eastAsia="Pretendard" w:hAnsi="Pretendard"/>
        </w:rPr>
      </w:pPr>
      <w:r w:rsidRPr="00922D57">
        <w:rPr>
          <w:rFonts w:ascii="Pretendard" w:eastAsia="Pretendard" w:hAnsi="Pretendard"/>
        </w:rPr>
        <w:t>-</w:t>
      </w:r>
      <w:r w:rsidRPr="00922D57">
        <w:rPr>
          <w:rFonts w:ascii="Pretendard" w:eastAsia="Pretendard" w:hAnsi="Pretendard"/>
        </w:rPr>
        <w:tab/>
        <w:t>현재 집적화단지 제도는 계통 접속과의 연계 미흡, 인허가 불확실성에 따른 공동접속설비 건설 지연 등 문제가 있는 상황으로 '해상풍력특별법' 법제화가 또다시 지연될 경우 기존 (준)계획입지제도에 대한 개선이 보령시, 인천시 등 해상풍력 집적화단지 지정을 희망하는 지자체 의견 정취 등을 통해 보다 적극적으로 이뤄져야 함과 동시에 정부 주도의 계획입지가 조속히 도입될 수 있도록 해야 함</w:t>
      </w:r>
    </w:p>
    <w:p w14:paraId="14E4844A" w14:textId="77777777" w:rsidR="00922D57" w:rsidRPr="00922D57" w:rsidRDefault="00922D57" w:rsidP="00922D57">
      <w:pPr>
        <w:pStyle w:val="MsoListParagraphCxSpLast"/>
        <w:spacing w:line="384" w:lineRule="auto"/>
        <w:ind w:left="0"/>
        <w:rPr>
          <w:rFonts w:ascii="Pretendard" w:eastAsia="Pretendard" w:hAnsi="Pretendard"/>
        </w:rPr>
      </w:pPr>
    </w:p>
    <w:p w14:paraId="3D830D51" w14:textId="16C44777" w:rsidR="00922D57" w:rsidRPr="00922D57" w:rsidRDefault="00922D57" w:rsidP="00922D57">
      <w:pPr>
        <w:pStyle w:val="MsoListParagraphCxSpLast"/>
        <w:numPr>
          <w:ilvl w:val="0"/>
          <w:numId w:val="18"/>
        </w:numPr>
        <w:spacing w:line="384" w:lineRule="auto"/>
        <w:rPr>
          <w:rFonts w:ascii="Pretendard" w:eastAsia="Pretendard" w:hAnsi="Pretendard"/>
          <w:b/>
          <w:bCs/>
        </w:rPr>
      </w:pPr>
      <w:r w:rsidRPr="00922D57">
        <w:rPr>
          <w:rFonts w:ascii="Pretendard" w:eastAsia="Pretendard" w:hAnsi="Pretendard"/>
          <w:b/>
          <w:bCs/>
        </w:rPr>
        <w:t>해상풍력 생태계 전반을 아우르는 공급망 경쟁력 강화에 대한 의견</w:t>
      </w:r>
    </w:p>
    <w:p w14:paraId="67A2B6CA" w14:textId="77777777" w:rsidR="00922D57" w:rsidRPr="00922D57" w:rsidRDefault="00922D57" w:rsidP="00A76E44">
      <w:pPr>
        <w:pStyle w:val="MsoListParagraphCxSpLast"/>
        <w:spacing w:line="384" w:lineRule="auto"/>
        <w:ind w:left="440" w:hanging="440"/>
        <w:rPr>
          <w:rFonts w:ascii="Pretendard" w:eastAsia="Pretendard" w:hAnsi="Pretendard"/>
        </w:rPr>
      </w:pPr>
      <w:r w:rsidRPr="00922D57">
        <w:rPr>
          <w:rFonts w:ascii="Pretendard" w:eastAsia="Pretendard" w:hAnsi="Pretendard"/>
        </w:rPr>
        <w:t>-</w:t>
      </w:r>
      <w:r w:rsidRPr="00922D57">
        <w:rPr>
          <w:rFonts w:ascii="Pretendard" w:eastAsia="Pretendard" w:hAnsi="Pretendard"/>
        </w:rPr>
        <w:tab/>
        <w:t xml:space="preserve">'향후 2년간 입찰 물량·시기·평가 등 로드맵 발표'는 제도 및 투자의 예측가능성을 높이는 방안으로 긍정적으로 평가함 </w:t>
      </w:r>
    </w:p>
    <w:p w14:paraId="684B3F78" w14:textId="77777777" w:rsidR="00922D57" w:rsidRPr="00922D57" w:rsidRDefault="00922D57" w:rsidP="00A76E44">
      <w:pPr>
        <w:pStyle w:val="MsoListParagraphCxSpLast"/>
        <w:spacing w:line="384" w:lineRule="auto"/>
        <w:ind w:left="440" w:hanging="440"/>
        <w:rPr>
          <w:rFonts w:ascii="Pretendard" w:eastAsia="Pretendard" w:hAnsi="Pretendard"/>
        </w:rPr>
      </w:pPr>
      <w:r w:rsidRPr="00922D57">
        <w:rPr>
          <w:rFonts w:ascii="Pretendard" w:eastAsia="Pretendard" w:hAnsi="Pretendard"/>
        </w:rPr>
        <w:t>-</w:t>
      </w:r>
      <w:r w:rsidRPr="00922D57">
        <w:rPr>
          <w:rFonts w:ascii="Pretendard" w:eastAsia="Pretendard" w:hAnsi="Pretendard"/>
        </w:rPr>
        <w:tab/>
        <w:t>경쟁입찰시장을 개선함에 있어 비가격 요소 점수 부여 기준이 투명하게 제시되어야 함. 2023년 풍력고정가격계약 입찰제도의 경우 점수 산출 세부 근거가 구체적으로 공개되지 않아 결과 발표 이후 시장 혼란을 야기함</w:t>
      </w:r>
    </w:p>
    <w:p w14:paraId="29CEC180" w14:textId="77777777" w:rsidR="00922D57" w:rsidRPr="00922D57" w:rsidRDefault="00922D57" w:rsidP="00A76E44">
      <w:pPr>
        <w:pStyle w:val="MsoListParagraphCxSpLast"/>
        <w:spacing w:line="384" w:lineRule="auto"/>
        <w:ind w:left="440" w:hanging="440"/>
        <w:rPr>
          <w:rFonts w:ascii="Pretendard" w:eastAsia="Pretendard" w:hAnsi="Pretendard"/>
        </w:rPr>
      </w:pPr>
      <w:r w:rsidRPr="00922D57">
        <w:rPr>
          <w:rFonts w:ascii="Pretendard" w:eastAsia="Pretendard" w:hAnsi="Pretendard"/>
        </w:rPr>
        <w:t>-</w:t>
      </w:r>
      <w:r w:rsidRPr="00922D57">
        <w:rPr>
          <w:rFonts w:ascii="Pretendard" w:eastAsia="Pretendard" w:hAnsi="Pretendard"/>
        </w:rPr>
        <w:tab/>
        <w:t xml:space="preserve">해상풍력 항만과 선반 구축 지원을 위해 부처 간 협의를 진행하겠다는 내용은 있으나, 해당 인프라는 해상풍력 보급을 위해 필수적 사항임으로 협의를 넘어선 구체적 이행계획이 필요함 </w:t>
      </w:r>
    </w:p>
    <w:p w14:paraId="3F2A5DE4" w14:textId="77777777" w:rsidR="00922D57" w:rsidRPr="00922D57" w:rsidRDefault="00922D57" w:rsidP="00922D57">
      <w:pPr>
        <w:pStyle w:val="MsoListParagraphCxSpLast"/>
        <w:spacing w:line="384" w:lineRule="auto"/>
        <w:ind w:left="0"/>
        <w:rPr>
          <w:rFonts w:ascii="Pretendard" w:eastAsia="Pretendard" w:hAnsi="Pretendard"/>
        </w:rPr>
      </w:pPr>
    </w:p>
    <w:p w14:paraId="7BE21C58" w14:textId="6434C655" w:rsidR="00922D57" w:rsidRPr="00922D57" w:rsidRDefault="00922D57" w:rsidP="00922D57">
      <w:pPr>
        <w:pStyle w:val="MsoListParagraphCxSpLast"/>
        <w:numPr>
          <w:ilvl w:val="0"/>
          <w:numId w:val="19"/>
        </w:numPr>
        <w:spacing w:line="384" w:lineRule="auto"/>
        <w:rPr>
          <w:rFonts w:ascii="Pretendard" w:eastAsia="Pretendard" w:hAnsi="Pretendard"/>
          <w:b/>
          <w:bCs/>
        </w:rPr>
      </w:pPr>
      <w:r w:rsidRPr="00922D57">
        <w:rPr>
          <w:rFonts w:ascii="Pretendard" w:eastAsia="Pretendard" w:hAnsi="Pretendard"/>
          <w:b/>
          <w:bCs/>
        </w:rPr>
        <w:t>기타 의견(해상풍력 계통)</w:t>
      </w:r>
    </w:p>
    <w:p w14:paraId="2C665BCC" w14:textId="77777777" w:rsidR="00922D57" w:rsidRPr="00922D57" w:rsidRDefault="00922D57" w:rsidP="00A76E44">
      <w:pPr>
        <w:pStyle w:val="MsoListParagraphCxSpLast"/>
        <w:spacing w:line="384" w:lineRule="auto"/>
        <w:ind w:left="440" w:hanging="440"/>
        <w:rPr>
          <w:rFonts w:ascii="Pretendard" w:eastAsia="Pretendard" w:hAnsi="Pretendard"/>
        </w:rPr>
      </w:pPr>
      <w:r w:rsidRPr="00922D57">
        <w:rPr>
          <w:rFonts w:ascii="Pretendard" w:eastAsia="Pretendard" w:hAnsi="Pretendard"/>
        </w:rPr>
        <w:t>-</w:t>
      </w:r>
      <w:r w:rsidRPr="00922D57">
        <w:rPr>
          <w:rFonts w:ascii="Pretendard" w:eastAsia="Pretendard" w:hAnsi="Pretendard"/>
        </w:rPr>
        <w:tab/>
        <w:t xml:space="preserve">계통 연계 지연, 절대적인 계통 부족은 해상풍력 보급을 막는 주요한 걸림돌이나 해당 전략에는 해상풍력 계통에 대한 내용이 </w:t>
      </w:r>
      <w:proofErr w:type="spellStart"/>
      <w:r w:rsidRPr="00922D57">
        <w:rPr>
          <w:rFonts w:ascii="Pretendard" w:eastAsia="Pretendard" w:hAnsi="Pretendard"/>
        </w:rPr>
        <w:t>빠져있음</w:t>
      </w:r>
      <w:proofErr w:type="spellEnd"/>
      <w:r w:rsidRPr="00922D57">
        <w:rPr>
          <w:rFonts w:ascii="Pretendard" w:eastAsia="Pretendard" w:hAnsi="Pretendard"/>
        </w:rPr>
        <w:t>. 탄소중립 목표에 필요한 해상풍력 보급량과 연계한 계통 확보 방안이 조속히 수립되어야 함</w:t>
      </w:r>
    </w:p>
    <w:p w14:paraId="6DDC7673" w14:textId="77777777" w:rsidR="00922D57" w:rsidRPr="00922D57" w:rsidRDefault="00922D57" w:rsidP="00922D57">
      <w:pPr>
        <w:pStyle w:val="MsoListParagraphCxSpLast"/>
        <w:spacing w:line="384" w:lineRule="auto"/>
        <w:rPr>
          <w:rFonts w:ascii="Pretendard" w:eastAsia="Pretendard" w:hAnsi="Pretendard"/>
        </w:rPr>
      </w:pPr>
    </w:p>
    <w:p w14:paraId="3DB915B6" w14:textId="61CCA35E" w:rsidR="00922D57" w:rsidRPr="00922D57" w:rsidRDefault="00922D57" w:rsidP="00922D57">
      <w:pPr>
        <w:pStyle w:val="MsoListParagraphCxSpLast"/>
        <w:numPr>
          <w:ilvl w:val="0"/>
          <w:numId w:val="20"/>
        </w:numPr>
        <w:spacing w:line="384" w:lineRule="auto"/>
        <w:rPr>
          <w:rFonts w:ascii="Pretendard" w:eastAsia="Pretendard" w:hAnsi="Pretendard"/>
          <w:b/>
          <w:bCs/>
        </w:rPr>
      </w:pPr>
      <w:r w:rsidRPr="00922D57">
        <w:rPr>
          <w:rFonts w:ascii="Pretendard" w:eastAsia="Pretendard" w:hAnsi="Pretendard" w:hint="eastAsia"/>
          <w:b/>
          <w:bCs/>
        </w:rPr>
        <w:t>태양광</w:t>
      </w:r>
      <w:r w:rsidRPr="00922D57">
        <w:rPr>
          <w:rFonts w:ascii="Pretendard" w:eastAsia="Pretendard" w:hAnsi="Pretendard"/>
          <w:b/>
          <w:bCs/>
        </w:rPr>
        <w:t xml:space="preserve"> 관련</w:t>
      </w:r>
    </w:p>
    <w:p w14:paraId="0082AB62" w14:textId="77777777" w:rsidR="00922D57" w:rsidRPr="00922D57" w:rsidRDefault="00922D57" w:rsidP="00A76E44">
      <w:pPr>
        <w:pStyle w:val="MsoListParagraphCxSpLast"/>
        <w:spacing w:line="384" w:lineRule="auto"/>
        <w:ind w:left="440" w:hanging="440"/>
        <w:rPr>
          <w:rFonts w:ascii="Pretendard" w:eastAsia="Pretendard" w:hAnsi="Pretendard"/>
        </w:rPr>
      </w:pPr>
      <w:r w:rsidRPr="00922D57">
        <w:rPr>
          <w:rFonts w:ascii="Pretendard" w:eastAsia="Pretendard" w:hAnsi="Pretendard"/>
        </w:rPr>
        <w:t>-</w:t>
      </w:r>
      <w:r w:rsidRPr="00922D57">
        <w:rPr>
          <w:rFonts w:ascii="Pretendard" w:eastAsia="Pretendard" w:hAnsi="Pretendard"/>
        </w:rPr>
        <w:tab/>
        <w:t xml:space="preserve">태양광 보급에 있어 주요하게 거론된 문제점은 3가지임. 입지고갈, 전력계통 포화, 주민수용성 저하 등으로 인해 보급이 지연되고 있음을 밝히며, 태양광 보급을 저해하고 있는 문제점을 명확히 짚은 점은 긍정적임 </w:t>
      </w:r>
    </w:p>
    <w:p w14:paraId="2FF56DEC" w14:textId="77777777" w:rsidR="00922D57" w:rsidRPr="00922D57" w:rsidRDefault="00922D57" w:rsidP="00A76E44">
      <w:pPr>
        <w:pStyle w:val="MsoListParagraphCxSpLast"/>
        <w:spacing w:line="384" w:lineRule="auto"/>
        <w:ind w:left="440" w:hanging="440"/>
        <w:rPr>
          <w:rFonts w:ascii="Pretendard" w:eastAsia="Pretendard" w:hAnsi="Pretendard"/>
        </w:rPr>
      </w:pPr>
      <w:r w:rsidRPr="00922D57">
        <w:rPr>
          <w:rFonts w:ascii="Pretendard" w:eastAsia="Pretendard" w:hAnsi="Pretendard"/>
        </w:rPr>
        <w:t>-</w:t>
      </w:r>
      <w:r w:rsidRPr="00922D57">
        <w:rPr>
          <w:rFonts w:ascii="Pretendard" w:eastAsia="Pretendard" w:hAnsi="Pretendard"/>
        </w:rPr>
        <w:tab/>
        <w:t xml:space="preserve">우수입지 발굴을 위한 제도 개선 방안 중 태양광 </w:t>
      </w:r>
      <w:proofErr w:type="spellStart"/>
      <w:r w:rsidRPr="00922D57">
        <w:rPr>
          <w:rFonts w:ascii="Pretendard" w:eastAsia="Pretendard" w:hAnsi="Pretendard"/>
        </w:rPr>
        <w:t>이격거리</w:t>
      </w:r>
      <w:proofErr w:type="spellEnd"/>
      <w:r w:rsidRPr="00922D57">
        <w:rPr>
          <w:rFonts w:ascii="Pretendard" w:eastAsia="Pretendard" w:hAnsi="Pretendard"/>
        </w:rPr>
        <w:t xml:space="preserve"> 규제가 자발적으로 개선되지 않을 경우, 법령개정을 통해 해결한다고 밝힘. </w:t>
      </w:r>
      <w:proofErr w:type="spellStart"/>
      <w:r w:rsidRPr="00922D57">
        <w:rPr>
          <w:rFonts w:ascii="Pretendard" w:eastAsia="Pretendard" w:hAnsi="Pretendard"/>
        </w:rPr>
        <w:t>이격거리의</w:t>
      </w:r>
      <w:proofErr w:type="spellEnd"/>
      <w:r w:rsidRPr="00922D57">
        <w:rPr>
          <w:rFonts w:ascii="Pretendard" w:eastAsia="Pretendard" w:hAnsi="Pretendard"/>
        </w:rPr>
        <w:t xml:space="preserve"> 자발적 개선은 이전 정부에서 실패한 정책으로, 태양광 </w:t>
      </w:r>
      <w:proofErr w:type="spellStart"/>
      <w:r w:rsidRPr="00922D57">
        <w:rPr>
          <w:rFonts w:ascii="Pretendard" w:eastAsia="Pretendard" w:hAnsi="Pretendard"/>
        </w:rPr>
        <w:t>이격거리</w:t>
      </w:r>
      <w:proofErr w:type="spellEnd"/>
      <w:r w:rsidRPr="00922D57">
        <w:rPr>
          <w:rFonts w:ascii="Pretendard" w:eastAsia="Pretendard" w:hAnsi="Pretendard"/>
        </w:rPr>
        <w:t xml:space="preserve"> 규제를 도입한 지자체의 수가 2017년 기준 84개에서 2023년 130개로 증가함. 과학적 근거가 부족한 </w:t>
      </w:r>
      <w:proofErr w:type="spellStart"/>
      <w:r w:rsidRPr="00922D57">
        <w:rPr>
          <w:rFonts w:ascii="Pretendard" w:eastAsia="Pretendard" w:hAnsi="Pretendard"/>
        </w:rPr>
        <w:t>이격거리</w:t>
      </w:r>
      <w:proofErr w:type="spellEnd"/>
      <w:r w:rsidRPr="00922D57">
        <w:rPr>
          <w:rFonts w:ascii="Pretendard" w:eastAsia="Pretendard" w:hAnsi="Pretendard"/>
        </w:rPr>
        <w:t xml:space="preserve"> 문제를 더 이상 지연시키지 않고 법령 개선으로 신속히 해결해야 함</w:t>
      </w:r>
    </w:p>
    <w:p w14:paraId="7586CDB9" w14:textId="77777777" w:rsidR="00922D57" w:rsidRPr="00922D57" w:rsidRDefault="00922D57" w:rsidP="00A76E44">
      <w:pPr>
        <w:pStyle w:val="MsoListParagraphCxSpLast"/>
        <w:spacing w:line="384" w:lineRule="auto"/>
        <w:ind w:left="440" w:hanging="440"/>
        <w:rPr>
          <w:rFonts w:ascii="Pretendard" w:eastAsia="Pretendard" w:hAnsi="Pretendard"/>
        </w:rPr>
      </w:pPr>
      <w:r w:rsidRPr="00922D57">
        <w:rPr>
          <w:rFonts w:ascii="Pretendard" w:eastAsia="Pretendard" w:hAnsi="Pretendard"/>
        </w:rPr>
        <w:t>-</w:t>
      </w:r>
      <w:r w:rsidRPr="00922D57">
        <w:rPr>
          <w:rFonts w:ascii="Pretendard" w:eastAsia="Pretendard" w:hAnsi="Pretendard"/>
        </w:rPr>
        <w:tab/>
        <w:t>소규모 태양광에 대한 보급정책은 전혀 고려되지 않음. 소규모 태양광 편중 문제의 원인을 밝히지 못했음. 태양광의 장점이자 다른 에너지원과의 차별성은 소규모 분산형 에너지라는 점임. 이를 활용하여 계통의 유연화, 분산형 그리드 등을 구현해야 함</w:t>
      </w:r>
    </w:p>
    <w:p w14:paraId="1F6DB967" w14:textId="4F8F397D" w:rsidR="00922D57" w:rsidRPr="00922D57" w:rsidRDefault="00922D57" w:rsidP="00A76E44">
      <w:pPr>
        <w:pStyle w:val="MsoListParagraphCxSpLast"/>
        <w:spacing w:line="384" w:lineRule="auto"/>
        <w:ind w:left="440" w:hanging="440"/>
        <w:rPr>
          <w:rFonts w:ascii="Pretendard" w:eastAsia="Pretendard" w:hAnsi="Pretendard"/>
        </w:rPr>
      </w:pPr>
      <w:r w:rsidRPr="00922D57">
        <w:rPr>
          <w:rFonts w:ascii="Pretendard" w:eastAsia="Pretendard" w:hAnsi="Pretendard"/>
        </w:rPr>
        <w:t>-</w:t>
      </w:r>
      <w:r w:rsidRPr="00922D57">
        <w:rPr>
          <w:rFonts w:ascii="Pretendard" w:eastAsia="Pretendard" w:hAnsi="Pretendard"/>
        </w:rPr>
        <w:tab/>
        <w:t>산업생태계가 붕괴했다고 산업통상자원부는 판단하고 이를 해결하기 위해 시장제도 개편계획을 발표함. 그러나 태양광 산업의 붕괴 원인은 시장제도가 아닌 신규 보급량 저하를 유발하는 규제임. 산업의 공급망 강화를 위해서는 보급을 저해하고 있는 규제를 개선하는 것이 최우선 해결책임</w:t>
      </w:r>
    </w:p>
    <w:sectPr w:rsidR="00922D57" w:rsidRPr="00922D57">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940B0" w14:textId="77777777" w:rsidR="001A20EE" w:rsidRDefault="001A20EE" w:rsidP="009B5530">
      <w:pPr>
        <w:spacing w:after="0"/>
      </w:pPr>
      <w:r>
        <w:separator/>
      </w:r>
    </w:p>
  </w:endnote>
  <w:endnote w:type="continuationSeparator" w:id="0">
    <w:p w14:paraId="110470B1" w14:textId="77777777" w:rsidR="001A20EE" w:rsidRDefault="001A20EE" w:rsidP="009B5530">
      <w:pPr>
        <w:spacing w:after="0"/>
      </w:pPr>
      <w:r>
        <w:continuationSeparator/>
      </w:r>
    </w:p>
  </w:endnote>
  <w:endnote w:type="continuationNotice" w:id="1">
    <w:p w14:paraId="01CF3DA5" w14:textId="77777777" w:rsidR="001A20EE" w:rsidRDefault="001A20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돋움">
    <w:altName w:val="맑은 고딕"/>
    <w:charset w:val="81"/>
    <w:family w:val="modern"/>
    <w:pitch w:val="variable"/>
    <w:sig w:usb0="F7002EFF" w:usb1="19DFFFFF" w:usb2="001BFDD7" w:usb3="00000000" w:csb0="001F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Pretendard">
    <w:altName w:val="맑은 고딕"/>
    <w:panose1 w:val="00000000000000000000"/>
    <w:charset w:val="81"/>
    <w:family w:val="auto"/>
    <w:notTrueType/>
    <w:pitch w:val="variable"/>
    <w:sig w:usb0="E10002FF" w:usb1="1B57E5FF" w:usb2="04000011" w:usb3="00000000" w:csb0="0028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6614262"/>
      <w:docPartObj>
        <w:docPartGallery w:val="Page Numbers (Bottom of Page)"/>
        <w:docPartUnique/>
      </w:docPartObj>
    </w:sdtPr>
    <w:sdtContent>
      <w:p w14:paraId="6A6C0ABA" w14:textId="10079ADC" w:rsidR="009B5530" w:rsidRDefault="009B5530">
        <w:pPr>
          <w:pStyle w:val="ab"/>
          <w:jc w:val="center"/>
        </w:pPr>
        <w:r>
          <w:fldChar w:fldCharType="begin"/>
        </w:r>
        <w:r>
          <w:instrText>PAGE   \* MERGEFORMAT</w:instrText>
        </w:r>
        <w:r>
          <w:fldChar w:fldCharType="separate"/>
        </w:r>
        <w:r>
          <w:rPr>
            <w:lang w:val="ko-KR"/>
          </w:rPr>
          <w:t>2</w:t>
        </w:r>
        <w:r>
          <w:fldChar w:fldCharType="end"/>
        </w:r>
      </w:p>
    </w:sdtContent>
  </w:sdt>
  <w:p w14:paraId="55A72B10" w14:textId="77777777" w:rsidR="009B5530" w:rsidRDefault="009B553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8296A" w14:textId="77777777" w:rsidR="001A20EE" w:rsidRDefault="001A20EE" w:rsidP="009B5530">
      <w:pPr>
        <w:spacing w:after="0"/>
      </w:pPr>
      <w:r>
        <w:separator/>
      </w:r>
    </w:p>
  </w:footnote>
  <w:footnote w:type="continuationSeparator" w:id="0">
    <w:p w14:paraId="36628947" w14:textId="77777777" w:rsidR="001A20EE" w:rsidRDefault="001A20EE" w:rsidP="009B5530">
      <w:pPr>
        <w:spacing w:after="0"/>
      </w:pPr>
      <w:r>
        <w:continuationSeparator/>
      </w:r>
    </w:p>
  </w:footnote>
  <w:footnote w:type="continuationNotice" w:id="1">
    <w:p w14:paraId="1687CC01" w14:textId="77777777" w:rsidR="001A20EE" w:rsidRDefault="001A20E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9342A"/>
    <w:multiLevelType w:val="hybridMultilevel"/>
    <w:tmpl w:val="31DC5680"/>
    <w:lvl w:ilvl="0" w:tplc="3796E852">
      <w:numFmt w:val="bullet"/>
      <w:lvlText w:val="-"/>
      <w:lvlJc w:val="left"/>
      <w:pPr>
        <w:ind w:left="800" w:hanging="360"/>
      </w:pPr>
      <w:rPr>
        <w:rFonts w:ascii="맑은 고딕" w:eastAsia="맑은 고딕" w:hAnsi="맑은 고딕" w:cstheme="minorBidi"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 w15:restartNumberingAfterBreak="0">
    <w:nsid w:val="0B0457EF"/>
    <w:multiLevelType w:val="hybridMultilevel"/>
    <w:tmpl w:val="53F0ACA0"/>
    <w:lvl w:ilvl="0" w:tplc="D27441E8">
      <w:start w:val="1"/>
      <w:numFmt w:val="bullet"/>
      <w:lvlText w:val="-"/>
      <w:lvlJc w:val="left"/>
      <w:pPr>
        <w:ind w:left="880" w:hanging="440"/>
      </w:pPr>
      <w:rPr>
        <w:rFonts w:ascii="함초롬돋움" w:eastAsia="함초롬돋움" w:hAnsi="함초롬돋움"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 w15:restartNumberingAfterBreak="0">
    <w:nsid w:val="1B9304FC"/>
    <w:multiLevelType w:val="multilevel"/>
    <w:tmpl w:val="986E5FCE"/>
    <w:lvl w:ilvl="0">
      <w:start w:val="1"/>
      <w:numFmt w:val="bullet"/>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A25760"/>
    <w:multiLevelType w:val="hybridMultilevel"/>
    <w:tmpl w:val="723E40B0"/>
    <w:lvl w:ilvl="0" w:tplc="0C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1EF54E5B"/>
    <w:multiLevelType w:val="hybridMultilevel"/>
    <w:tmpl w:val="6646E8AA"/>
    <w:lvl w:ilvl="0" w:tplc="D27441E8">
      <w:start w:val="1"/>
      <w:numFmt w:val="bullet"/>
      <w:lvlText w:val="-"/>
      <w:lvlJc w:val="left"/>
      <w:pPr>
        <w:ind w:left="880" w:hanging="440"/>
      </w:pPr>
      <w:rPr>
        <w:rFonts w:ascii="함초롬돋움" w:eastAsia="함초롬돋움" w:hAnsi="함초롬돋움" w:hint="eastAsia"/>
      </w:rPr>
    </w:lvl>
    <w:lvl w:ilvl="1" w:tplc="FFFFFFFF">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5" w15:restartNumberingAfterBreak="0">
    <w:nsid w:val="24923E81"/>
    <w:multiLevelType w:val="hybridMultilevel"/>
    <w:tmpl w:val="3D7C2410"/>
    <w:lvl w:ilvl="0" w:tplc="0C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6" w15:restartNumberingAfterBreak="0">
    <w:nsid w:val="2AAF3341"/>
    <w:multiLevelType w:val="hybridMultilevel"/>
    <w:tmpl w:val="1A5C8DEE"/>
    <w:lvl w:ilvl="0" w:tplc="0C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7" w15:restartNumberingAfterBreak="0">
    <w:nsid w:val="2BF92A81"/>
    <w:multiLevelType w:val="hybridMultilevel"/>
    <w:tmpl w:val="B19E727E"/>
    <w:lvl w:ilvl="0" w:tplc="0C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8" w15:restartNumberingAfterBreak="0">
    <w:nsid w:val="2D81782E"/>
    <w:multiLevelType w:val="multilevel"/>
    <w:tmpl w:val="BD9C9F86"/>
    <w:lvl w:ilvl="0">
      <w:start w:val="1"/>
      <w:numFmt w:val="bullet"/>
      <w:suff w:val="space"/>
      <w:lvlText w:val="n"/>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2D42038"/>
    <w:multiLevelType w:val="hybridMultilevel"/>
    <w:tmpl w:val="186E9E20"/>
    <w:lvl w:ilvl="0" w:tplc="04090003">
      <w:start w:val="1"/>
      <w:numFmt w:val="bullet"/>
      <w:lvlText w:val=""/>
      <w:lvlJc w:val="left"/>
      <w:pPr>
        <w:ind w:left="880" w:hanging="440"/>
      </w:pPr>
      <w:rPr>
        <w:rFonts w:ascii="Wingdings" w:hAnsi="Wingdings" w:hint="default"/>
      </w:rPr>
    </w:lvl>
    <w:lvl w:ilvl="1" w:tplc="04090003">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0" w15:restartNumberingAfterBreak="0">
    <w:nsid w:val="4CBB58B6"/>
    <w:multiLevelType w:val="hybridMultilevel"/>
    <w:tmpl w:val="34C0FA30"/>
    <w:lvl w:ilvl="0" w:tplc="246A6D3C">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11" w15:restartNumberingAfterBreak="0">
    <w:nsid w:val="4E0D1E5B"/>
    <w:multiLevelType w:val="hybridMultilevel"/>
    <w:tmpl w:val="7FE052F4"/>
    <w:lvl w:ilvl="0" w:tplc="D27441E8">
      <w:start w:val="1"/>
      <w:numFmt w:val="bullet"/>
      <w:lvlText w:val="-"/>
      <w:lvlJc w:val="left"/>
      <w:pPr>
        <w:ind w:left="880" w:hanging="440"/>
      </w:pPr>
      <w:rPr>
        <w:rFonts w:ascii="함초롬돋움" w:eastAsia="함초롬돋움" w:hAnsi="함초롬돋움" w:hint="eastAsia"/>
      </w:rPr>
    </w:lvl>
    <w:lvl w:ilvl="1" w:tplc="FFFFFFFF">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2" w15:restartNumberingAfterBreak="0">
    <w:nsid w:val="520669E3"/>
    <w:multiLevelType w:val="hybridMultilevel"/>
    <w:tmpl w:val="EEB0693A"/>
    <w:lvl w:ilvl="0" w:tplc="58285196">
      <w:start w:val="1"/>
      <w:numFmt w:val="bullet"/>
      <w:suff w:val="space"/>
      <w:lvlText w:val="-"/>
      <w:lvlJc w:val="left"/>
      <w:pPr>
        <w:ind w:left="0" w:firstLine="0"/>
      </w:pPr>
      <w:rPr>
        <w:rFonts w:ascii="Wingdings" w:hAnsi="Wingdings" w:hint="default"/>
      </w:rPr>
    </w:lvl>
    <w:lvl w:ilvl="1" w:tplc="44087666">
      <w:start w:val="1"/>
      <w:numFmt w:val="decimal"/>
      <w:lvlText w:val="%2."/>
      <w:lvlJc w:val="left"/>
      <w:pPr>
        <w:tabs>
          <w:tab w:val="num" w:pos="1440"/>
        </w:tabs>
        <w:ind w:left="1440" w:hanging="360"/>
      </w:pPr>
    </w:lvl>
    <w:lvl w:ilvl="2" w:tplc="B998713A">
      <w:start w:val="1"/>
      <w:numFmt w:val="decimal"/>
      <w:lvlText w:val="%3."/>
      <w:lvlJc w:val="left"/>
      <w:pPr>
        <w:tabs>
          <w:tab w:val="num" w:pos="2160"/>
        </w:tabs>
        <w:ind w:left="2160" w:hanging="360"/>
      </w:pPr>
    </w:lvl>
    <w:lvl w:ilvl="3" w:tplc="185034DA">
      <w:start w:val="1"/>
      <w:numFmt w:val="decimal"/>
      <w:lvlText w:val="%4."/>
      <w:lvlJc w:val="left"/>
      <w:pPr>
        <w:tabs>
          <w:tab w:val="num" w:pos="2880"/>
        </w:tabs>
        <w:ind w:left="2880" w:hanging="360"/>
      </w:pPr>
    </w:lvl>
    <w:lvl w:ilvl="4" w:tplc="EBB66438">
      <w:start w:val="1"/>
      <w:numFmt w:val="decimal"/>
      <w:lvlText w:val="%5."/>
      <w:lvlJc w:val="left"/>
      <w:pPr>
        <w:tabs>
          <w:tab w:val="num" w:pos="3600"/>
        </w:tabs>
        <w:ind w:left="3600" w:hanging="360"/>
      </w:pPr>
    </w:lvl>
    <w:lvl w:ilvl="5" w:tplc="198EDCA6">
      <w:start w:val="1"/>
      <w:numFmt w:val="decimal"/>
      <w:lvlText w:val="%6."/>
      <w:lvlJc w:val="left"/>
      <w:pPr>
        <w:tabs>
          <w:tab w:val="num" w:pos="4320"/>
        </w:tabs>
        <w:ind w:left="4320" w:hanging="360"/>
      </w:pPr>
    </w:lvl>
    <w:lvl w:ilvl="6" w:tplc="6E54274C">
      <w:start w:val="1"/>
      <w:numFmt w:val="decimal"/>
      <w:lvlText w:val="%7."/>
      <w:lvlJc w:val="left"/>
      <w:pPr>
        <w:tabs>
          <w:tab w:val="num" w:pos="5040"/>
        </w:tabs>
        <w:ind w:left="5040" w:hanging="360"/>
      </w:pPr>
    </w:lvl>
    <w:lvl w:ilvl="7" w:tplc="FA54FEE4">
      <w:start w:val="1"/>
      <w:numFmt w:val="decimal"/>
      <w:lvlText w:val="%8."/>
      <w:lvlJc w:val="left"/>
      <w:pPr>
        <w:tabs>
          <w:tab w:val="num" w:pos="5760"/>
        </w:tabs>
        <w:ind w:left="5760" w:hanging="360"/>
      </w:pPr>
    </w:lvl>
    <w:lvl w:ilvl="8" w:tplc="0BE8182C">
      <w:start w:val="1"/>
      <w:numFmt w:val="decimal"/>
      <w:lvlText w:val="%9."/>
      <w:lvlJc w:val="left"/>
      <w:pPr>
        <w:tabs>
          <w:tab w:val="num" w:pos="6480"/>
        </w:tabs>
        <w:ind w:left="6480" w:hanging="360"/>
      </w:pPr>
    </w:lvl>
  </w:abstractNum>
  <w:abstractNum w:abstractNumId="13" w15:restartNumberingAfterBreak="0">
    <w:nsid w:val="5852021E"/>
    <w:multiLevelType w:val="hybridMultilevel"/>
    <w:tmpl w:val="B468AF14"/>
    <w:lvl w:ilvl="0" w:tplc="3FE45D92">
      <w:start w:val="1"/>
      <w:numFmt w:val="bullet"/>
      <w:suff w:val="space"/>
      <w:lvlText w:val="-"/>
      <w:lvlJc w:val="left"/>
      <w:pPr>
        <w:ind w:left="0" w:firstLine="0"/>
      </w:pPr>
      <w:rPr>
        <w:rFonts w:ascii="Wingdings" w:hAnsi="Wingdings" w:hint="default"/>
      </w:rPr>
    </w:lvl>
    <w:lvl w:ilvl="1" w:tplc="0916CEC4">
      <w:start w:val="1"/>
      <w:numFmt w:val="decimal"/>
      <w:lvlText w:val="%2."/>
      <w:lvlJc w:val="left"/>
      <w:pPr>
        <w:tabs>
          <w:tab w:val="num" w:pos="1440"/>
        </w:tabs>
        <w:ind w:left="1440" w:hanging="360"/>
      </w:pPr>
    </w:lvl>
    <w:lvl w:ilvl="2" w:tplc="F1749B96">
      <w:start w:val="1"/>
      <w:numFmt w:val="decimal"/>
      <w:lvlText w:val="%3."/>
      <w:lvlJc w:val="left"/>
      <w:pPr>
        <w:tabs>
          <w:tab w:val="num" w:pos="2160"/>
        </w:tabs>
        <w:ind w:left="2160" w:hanging="360"/>
      </w:pPr>
    </w:lvl>
    <w:lvl w:ilvl="3" w:tplc="437E887E">
      <w:start w:val="1"/>
      <w:numFmt w:val="decimal"/>
      <w:lvlText w:val="%4."/>
      <w:lvlJc w:val="left"/>
      <w:pPr>
        <w:tabs>
          <w:tab w:val="num" w:pos="2880"/>
        </w:tabs>
        <w:ind w:left="2880" w:hanging="360"/>
      </w:pPr>
    </w:lvl>
    <w:lvl w:ilvl="4" w:tplc="C5C6EFD2">
      <w:start w:val="1"/>
      <w:numFmt w:val="decimal"/>
      <w:lvlText w:val="%5."/>
      <w:lvlJc w:val="left"/>
      <w:pPr>
        <w:tabs>
          <w:tab w:val="num" w:pos="3600"/>
        </w:tabs>
        <w:ind w:left="3600" w:hanging="360"/>
      </w:pPr>
    </w:lvl>
    <w:lvl w:ilvl="5" w:tplc="FA400E44">
      <w:start w:val="1"/>
      <w:numFmt w:val="decimal"/>
      <w:lvlText w:val="%6."/>
      <w:lvlJc w:val="left"/>
      <w:pPr>
        <w:tabs>
          <w:tab w:val="num" w:pos="4320"/>
        </w:tabs>
        <w:ind w:left="4320" w:hanging="360"/>
      </w:pPr>
    </w:lvl>
    <w:lvl w:ilvl="6" w:tplc="C7408A1C">
      <w:start w:val="1"/>
      <w:numFmt w:val="decimal"/>
      <w:lvlText w:val="%7."/>
      <w:lvlJc w:val="left"/>
      <w:pPr>
        <w:tabs>
          <w:tab w:val="num" w:pos="5040"/>
        </w:tabs>
        <w:ind w:left="5040" w:hanging="360"/>
      </w:pPr>
    </w:lvl>
    <w:lvl w:ilvl="7" w:tplc="DA64C1D8">
      <w:start w:val="1"/>
      <w:numFmt w:val="decimal"/>
      <w:lvlText w:val="%8."/>
      <w:lvlJc w:val="left"/>
      <w:pPr>
        <w:tabs>
          <w:tab w:val="num" w:pos="5760"/>
        </w:tabs>
        <w:ind w:left="5760" w:hanging="360"/>
      </w:pPr>
    </w:lvl>
    <w:lvl w:ilvl="8" w:tplc="0C0EBC8C">
      <w:start w:val="1"/>
      <w:numFmt w:val="decimal"/>
      <w:lvlText w:val="%9."/>
      <w:lvlJc w:val="left"/>
      <w:pPr>
        <w:tabs>
          <w:tab w:val="num" w:pos="6480"/>
        </w:tabs>
        <w:ind w:left="6480" w:hanging="360"/>
      </w:pPr>
    </w:lvl>
  </w:abstractNum>
  <w:abstractNum w:abstractNumId="14" w15:restartNumberingAfterBreak="0">
    <w:nsid w:val="58573E2C"/>
    <w:multiLevelType w:val="hybridMultilevel"/>
    <w:tmpl w:val="CDDCF45C"/>
    <w:lvl w:ilvl="0" w:tplc="0C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5" w15:restartNumberingAfterBreak="0">
    <w:nsid w:val="5EB20FE3"/>
    <w:multiLevelType w:val="hybridMultilevel"/>
    <w:tmpl w:val="4ECA2160"/>
    <w:lvl w:ilvl="0" w:tplc="D8C469EA">
      <w:start w:val="1"/>
      <w:numFmt w:val="bullet"/>
      <w:suff w:val="space"/>
      <w:lvlText w:val="-"/>
      <w:lvlJc w:val="left"/>
      <w:pPr>
        <w:ind w:left="0" w:firstLine="0"/>
      </w:pPr>
      <w:rPr>
        <w:rFonts w:ascii="Wingdings" w:hAnsi="Wingdings" w:hint="default"/>
      </w:rPr>
    </w:lvl>
    <w:lvl w:ilvl="1" w:tplc="CBA88CC2">
      <w:start w:val="1"/>
      <w:numFmt w:val="decimal"/>
      <w:lvlText w:val="%2."/>
      <w:lvlJc w:val="left"/>
      <w:pPr>
        <w:tabs>
          <w:tab w:val="num" w:pos="1440"/>
        </w:tabs>
        <w:ind w:left="1440" w:hanging="360"/>
      </w:pPr>
    </w:lvl>
    <w:lvl w:ilvl="2" w:tplc="87A89E12">
      <w:start w:val="1"/>
      <w:numFmt w:val="decimal"/>
      <w:lvlText w:val="%3."/>
      <w:lvlJc w:val="left"/>
      <w:pPr>
        <w:tabs>
          <w:tab w:val="num" w:pos="2160"/>
        </w:tabs>
        <w:ind w:left="2160" w:hanging="360"/>
      </w:pPr>
    </w:lvl>
    <w:lvl w:ilvl="3" w:tplc="AB9AC448">
      <w:start w:val="1"/>
      <w:numFmt w:val="decimal"/>
      <w:lvlText w:val="%4."/>
      <w:lvlJc w:val="left"/>
      <w:pPr>
        <w:tabs>
          <w:tab w:val="num" w:pos="2880"/>
        </w:tabs>
        <w:ind w:left="2880" w:hanging="360"/>
      </w:pPr>
    </w:lvl>
    <w:lvl w:ilvl="4" w:tplc="A2E48D74">
      <w:start w:val="1"/>
      <w:numFmt w:val="decimal"/>
      <w:lvlText w:val="%5."/>
      <w:lvlJc w:val="left"/>
      <w:pPr>
        <w:tabs>
          <w:tab w:val="num" w:pos="3600"/>
        </w:tabs>
        <w:ind w:left="3600" w:hanging="360"/>
      </w:pPr>
    </w:lvl>
    <w:lvl w:ilvl="5" w:tplc="2C4835E6">
      <w:start w:val="1"/>
      <w:numFmt w:val="decimal"/>
      <w:lvlText w:val="%6."/>
      <w:lvlJc w:val="left"/>
      <w:pPr>
        <w:tabs>
          <w:tab w:val="num" w:pos="4320"/>
        </w:tabs>
        <w:ind w:left="4320" w:hanging="360"/>
      </w:pPr>
    </w:lvl>
    <w:lvl w:ilvl="6" w:tplc="051EA002">
      <w:start w:val="1"/>
      <w:numFmt w:val="decimal"/>
      <w:lvlText w:val="%7."/>
      <w:lvlJc w:val="left"/>
      <w:pPr>
        <w:tabs>
          <w:tab w:val="num" w:pos="5040"/>
        </w:tabs>
        <w:ind w:left="5040" w:hanging="360"/>
      </w:pPr>
    </w:lvl>
    <w:lvl w:ilvl="7" w:tplc="1910D67A">
      <w:start w:val="1"/>
      <w:numFmt w:val="decimal"/>
      <w:lvlText w:val="%8."/>
      <w:lvlJc w:val="left"/>
      <w:pPr>
        <w:tabs>
          <w:tab w:val="num" w:pos="5760"/>
        </w:tabs>
        <w:ind w:left="5760" w:hanging="360"/>
      </w:pPr>
    </w:lvl>
    <w:lvl w:ilvl="8" w:tplc="943AE8B4">
      <w:start w:val="1"/>
      <w:numFmt w:val="decimal"/>
      <w:lvlText w:val="%9."/>
      <w:lvlJc w:val="left"/>
      <w:pPr>
        <w:tabs>
          <w:tab w:val="num" w:pos="6480"/>
        </w:tabs>
        <w:ind w:left="6480" w:hanging="360"/>
      </w:pPr>
    </w:lvl>
  </w:abstractNum>
  <w:abstractNum w:abstractNumId="16" w15:restartNumberingAfterBreak="0">
    <w:nsid w:val="65716750"/>
    <w:multiLevelType w:val="hybridMultilevel"/>
    <w:tmpl w:val="8A3EEBBC"/>
    <w:lvl w:ilvl="0" w:tplc="0C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7" w15:restartNumberingAfterBreak="0">
    <w:nsid w:val="669830D9"/>
    <w:multiLevelType w:val="hybridMultilevel"/>
    <w:tmpl w:val="2EFAAF82"/>
    <w:lvl w:ilvl="0" w:tplc="0C090001">
      <w:start w:val="1"/>
      <w:numFmt w:val="bullet"/>
      <w:lvlText w:val=""/>
      <w:lvlJc w:val="left"/>
      <w:pPr>
        <w:ind w:left="880" w:hanging="440"/>
      </w:pPr>
      <w:rPr>
        <w:rFonts w:ascii="Symbol" w:hAnsi="Symbo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8" w15:restartNumberingAfterBreak="0">
    <w:nsid w:val="709A0EA6"/>
    <w:multiLevelType w:val="hybridMultilevel"/>
    <w:tmpl w:val="70E0D29A"/>
    <w:lvl w:ilvl="0" w:tplc="F26237C0">
      <w:start w:val="1"/>
      <w:numFmt w:val="bullet"/>
      <w:suff w:val="space"/>
      <w:lvlText w:val="n"/>
      <w:lvlJc w:val="left"/>
      <w:pPr>
        <w:ind w:left="0" w:firstLine="0"/>
      </w:pPr>
      <w:rPr>
        <w:rFonts w:ascii="Wingdings" w:hAnsi="Wingdings" w:hint="default"/>
      </w:rPr>
    </w:lvl>
    <w:lvl w:ilvl="1" w:tplc="3A44BF18">
      <w:start w:val="1"/>
      <w:numFmt w:val="decimal"/>
      <w:lvlText w:val="%2."/>
      <w:lvlJc w:val="left"/>
      <w:pPr>
        <w:tabs>
          <w:tab w:val="num" w:pos="1440"/>
        </w:tabs>
        <w:ind w:left="1440" w:hanging="360"/>
      </w:pPr>
    </w:lvl>
    <w:lvl w:ilvl="2" w:tplc="783E8202">
      <w:start w:val="1"/>
      <w:numFmt w:val="decimal"/>
      <w:lvlText w:val="%3."/>
      <w:lvlJc w:val="left"/>
      <w:pPr>
        <w:tabs>
          <w:tab w:val="num" w:pos="2160"/>
        </w:tabs>
        <w:ind w:left="2160" w:hanging="360"/>
      </w:pPr>
    </w:lvl>
    <w:lvl w:ilvl="3" w:tplc="25F691AA">
      <w:start w:val="1"/>
      <w:numFmt w:val="decimal"/>
      <w:lvlText w:val="%4."/>
      <w:lvlJc w:val="left"/>
      <w:pPr>
        <w:tabs>
          <w:tab w:val="num" w:pos="2880"/>
        </w:tabs>
        <w:ind w:left="2880" w:hanging="360"/>
      </w:pPr>
    </w:lvl>
    <w:lvl w:ilvl="4" w:tplc="8AA8D1F6">
      <w:start w:val="1"/>
      <w:numFmt w:val="decimal"/>
      <w:lvlText w:val="%5."/>
      <w:lvlJc w:val="left"/>
      <w:pPr>
        <w:tabs>
          <w:tab w:val="num" w:pos="3600"/>
        </w:tabs>
        <w:ind w:left="3600" w:hanging="360"/>
      </w:pPr>
    </w:lvl>
    <w:lvl w:ilvl="5" w:tplc="41ACECAC">
      <w:start w:val="1"/>
      <w:numFmt w:val="decimal"/>
      <w:lvlText w:val="%6."/>
      <w:lvlJc w:val="left"/>
      <w:pPr>
        <w:tabs>
          <w:tab w:val="num" w:pos="4320"/>
        </w:tabs>
        <w:ind w:left="4320" w:hanging="360"/>
      </w:pPr>
    </w:lvl>
    <w:lvl w:ilvl="6" w:tplc="0BF657AC">
      <w:start w:val="1"/>
      <w:numFmt w:val="decimal"/>
      <w:lvlText w:val="%7."/>
      <w:lvlJc w:val="left"/>
      <w:pPr>
        <w:tabs>
          <w:tab w:val="num" w:pos="5040"/>
        </w:tabs>
        <w:ind w:left="5040" w:hanging="360"/>
      </w:pPr>
    </w:lvl>
    <w:lvl w:ilvl="7" w:tplc="BCBC2DCA">
      <w:start w:val="1"/>
      <w:numFmt w:val="decimal"/>
      <w:lvlText w:val="%8."/>
      <w:lvlJc w:val="left"/>
      <w:pPr>
        <w:tabs>
          <w:tab w:val="num" w:pos="5760"/>
        </w:tabs>
        <w:ind w:left="5760" w:hanging="360"/>
      </w:pPr>
    </w:lvl>
    <w:lvl w:ilvl="8" w:tplc="224E561E">
      <w:start w:val="1"/>
      <w:numFmt w:val="decimal"/>
      <w:lvlText w:val="%9."/>
      <w:lvlJc w:val="left"/>
      <w:pPr>
        <w:tabs>
          <w:tab w:val="num" w:pos="6480"/>
        </w:tabs>
        <w:ind w:left="6480" w:hanging="360"/>
      </w:pPr>
    </w:lvl>
  </w:abstractNum>
  <w:abstractNum w:abstractNumId="19" w15:restartNumberingAfterBreak="0">
    <w:nsid w:val="711C0FB5"/>
    <w:multiLevelType w:val="hybridMultilevel"/>
    <w:tmpl w:val="A1E8D3BC"/>
    <w:lvl w:ilvl="0" w:tplc="5860B512">
      <w:start w:val="1"/>
      <w:numFmt w:val="bullet"/>
      <w:suff w:val="space"/>
      <w:lvlText w:val="-"/>
      <w:lvlJc w:val="left"/>
      <w:pPr>
        <w:ind w:left="0" w:firstLine="0"/>
      </w:pPr>
      <w:rPr>
        <w:rFonts w:ascii="Wingdings" w:hAnsi="Wingdings" w:hint="default"/>
      </w:rPr>
    </w:lvl>
    <w:lvl w:ilvl="1" w:tplc="19F89102">
      <w:start w:val="1"/>
      <w:numFmt w:val="decimal"/>
      <w:lvlText w:val="%2."/>
      <w:lvlJc w:val="left"/>
      <w:pPr>
        <w:tabs>
          <w:tab w:val="num" w:pos="1440"/>
        </w:tabs>
        <w:ind w:left="1440" w:hanging="360"/>
      </w:pPr>
    </w:lvl>
    <w:lvl w:ilvl="2" w:tplc="863E8E8E">
      <w:start w:val="1"/>
      <w:numFmt w:val="decimal"/>
      <w:lvlText w:val="%3."/>
      <w:lvlJc w:val="left"/>
      <w:pPr>
        <w:tabs>
          <w:tab w:val="num" w:pos="2160"/>
        </w:tabs>
        <w:ind w:left="2160" w:hanging="360"/>
      </w:pPr>
    </w:lvl>
    <w:lvl w:ilvl="3" w:tplc="8480C81A">
      <w:start w:val="1"/>
      <w:numFmt w:val="decimal"/>
      <w:lvlText w:val="%4."/>
      <w:lvlJc w:val="left"/>
      <w:pPr>
        <w:tabs>
          <w:tab w:val="num" w:pos="2880"/>
        </w:tabs>
        <w:ind w:left="2880" w:hanging="360"/>
      </w:pPr>
    </w:lvl>
    <w:lvl w:ilvl="4" w:tplc="486E1AC4">
      <w:start w:val="1"/>
      <w:numFmt w:val="decimal"/>
      <w:lvlText w:val="%5."/>
      <w:lvlJc w:val="left"/>
      <w:pPr>
        <w:tabs>
          <w:tab w:val="num" w:pos="3600"/>
        </w:tabs>
        <w:ind w:left="3600" w:hanging="360"/>
      </w:pPr>
    </w:lvl>
    <w:lvl w:ilvl="5" w:tplc="2A0EB888">
      <w:start w:val="1"/>
      <w:numFmt w:val="decimal"/>
      <w:lvlText w:val="%6."/>
      <w:lvlJc w:val="left"/>
      <w:pPr>
        <w:tabs>
          <w:tab w:val="num" w:pos="4320"/>
        </w:tabs>
        <w:ind w:left="4320" w:hanging="360"/>
      </w:pPr>
    </w:lvl>
    <w:lvl w:ilvl="6" w:tplc="BC44F7BE">
      <w:start w:val="1"/>
      <w:numFmt w:val="decimal"/>
      <w:lvlText w:val="%7."/>
      <w:lvlJc w:val="left"/>
      <w:pPr>
        <w:tabs>
          <w:tab w:val="num" w:pos="5040"/>
        </w:tabs>
        <w:ind w:left="5040" w:hanging="360"/>
      </w:pPr>
    </w:lvl>
    <w:lvl w:ilvl="7" w:tplc="D6249C52">
      <w:start w:val="1"/>
      <w:numFmt w:val="decimal"/>
      <w:lvlText w:val="%8."/>
      <w:lvlJc w:val="left"/>
      <w:pPr>
        <w:tabs>
          <w:tab w:val="num" w:pos="5760"/>
        </w:tabs>
        <w:ind w:left="5760" w:hanging="360"/>
      </w:pPr>
    </w:lvl>
    <w:lvl w:ilvl="8" w:tplc="9E4EB2E4">
      <w:start w:val="1"/>
      <w:numFmt w:val="decimal"/>
      <w:lvlText w:val="%9."/>
      <w:lvlJc w:val="left"/>
      <w:pPr>
        <w:tabs>
          <w:tab w:val="num" w:pos="6480"/>
        </w:tabs>
        <w:ind w:left="6480" w:hanging="360"/>
      </w:pPr>
    </w:lvl>
  </w:abstractNum>
  <w:abstractNum w:abstractNumId="20" w15:restartNumberingAfterBreak="0">
    <w:nsid w:val="74B93A94"/>
    <w:multiLevelType w:val="hybridMultilevel"/>
    <w:tmpl w:val="2440153A"/>
    <w:lvl w:ilvl="0" w:tplc="DAE08124">
      <w:start w:val="1"/>
      <w:numFmt w:val="bullet"/>
      <w:suff w:val="space"/>
      <w:lvlText w:val="-"/>
      <w:lvlJc w:val="left"/>
      <w:pPr>
        <w:ind w:left="0" w:firstLine="0"/>
      </w:pPr>
      <w:rPr>
        <w:rFonts w:ascii="Wingdings" w:hAnsi="Wingdings" w:hint="default"/>
      </w:rPr>
    </w:lvl>
    <w:lvl w:ilvl="1" w:tplc="BF1AF05E">
      <w:start w:val="1"/>
      <w:numFmt w:val="decimal"/>
      <w:lvlText w:val="%2."/>
      <w:lvlJc w:val="left"/>
      <w:pPr>
        <w:tabs>
          <w:tab w:val="num" w:pos="1440"/>
        </w:tabs>
        <w:ind w:left="1440" w:hanging="360"/>
      </w:pPr>
    </w:lvl>
    <w:lvl w:ilvl="2" w:tplc="C66CA362">
      <w:start w:val="1"/>
      <w:numFmt w:val="decimal"/>
      <w:lvlText w:val="%3."/>
      <w:lvlJc w:val="left"/>
      <w:pPr>
        <w:tabs>
          <w:tab w:val="num" w:pos="2160"/>
        </w:tabs>
        <w:ind w:left="2160" w:hanging="360"/>
      </w:pPr>
    </w:lvl>
    <w:lvl w:ilvl="3" w:tplc="8CECD2D2">
      <w:start w:val="1"/>
      <w:numFmt w:val="decimal"/>
      <w:lvlText w:val="%4."/>
      <w:lvlJc w:val="left"/>
      <w:pPr>
        <w:tabs>
          <w:tab w:val="num" w:pos="2880"/>
        </w:tabs>
        <w:ind w:left="2880" w:hanging="360"/>
      </w:pPr>
    </w:lvl>
    <w:lvl w:ilvl="4" w:tplc="70667FE6">
      <w:start w:val="1"/>
      <w:numFmt w:val="decimal"/>
      <w:lvlText w:val="%5."/>
      <w:lvlJc w:val="left"/>
      <w:pPr>
        <w:tabs>
          <w:tab w:val="num" w:pos="3600"/>
        </w:tabs>
        <w:ind w:left="3600" w:hanging="360"/>
      </w:pPr>
    </w:lvl>
    <w:lvl w:ilvl="5" w:tplc="1646BBE6">
      <w:start w:val="1"/>
      <w:numFmt w:val="decimal"/>
      <w:lvlText w:val="%6."/>
      <w:lvlJc w:val="left"/>
      <w:pPr>
        <w:tabs>
          <w:tab w:val="num" w:pos="4320"/>
        </w:tabs>
        <w:ind w:left="4320" w:hanging="360"/>
      </w:pPr>
    </w:lvl>
    <w:lvl w:ilvl="6" w:tplc="E27C6370">
      <w:start w:val="1"/>
      <w:numFmt w:val="decimal"/>
      <w:lvlText w:val="%7."/>
      <w:lvlJc w:val="left"/>
      <w:pPr>
        <w:tabs>
          <w:tab w:val="num" w:pos="5040"/>
        </w:tabs>
        <w:ind w:left="5040" w:hanging="360"/>
      </w:pPr>
    </w:lvl>
    <w:lvl w:ilvl="7" w:tplc="185E4710">
      <w:start w:val="1"/>
      <w:numFmt w:val="decimal"/>
      <w:lvlText w:val="%8."/>
      <w:lvlJc w:val="left"/>
      <w:pPr>
        <w:tabs>
          <w:tab w:val="num" w:pos="5760"/>
        </w:tabs>
        <w:ind w:left="5760" w:hanging="360"/>
      </w:pPr>
    </w:lvl>
    <w:lvl w:ilvl="8" w:tplc="BBA64820">
      <w:start w:val="1"/>
      <w:numFmt w:val="decimal"/>
      <w:lvlText w:val="%9."/>
      <w:lvlJc w:val="left"/>
      <w:pPr>
        <w:tabs>
          <w:tab w:val="num" w:pos="6480"/>
        </w:tabs>
        <w:ind w:left="6480" w:hanging="360"/>
      </w:pPr>
    </w:lvl>
  </w:abstractNum>
  <w:abstractNum w:abstractNumId="21" w15:restartNumberingAfterBreak="0">
    <w:nsid w:val="7DD11215"/>
    <w:multiLevelType w:val="hybridMultilevel"/>
    <w:tmpl w:val="B79C60F4"/>
    <w:lvl w:ilvl="0" w:tplc="B7A0F08C">
      <w:start w:val="1"/>
      <w:numFmt w:val="decimal"/>
      <w:lvlText w:val="%1."/>
      <w:lvlJc w:val="left"/>
      <w:pPr>
        <w:ind w:left="800" w:hanging="360"/>
      </w:pPr>
      <w:rPr>
        <w:rFonts w:cs="함초롬돋움" w:hint="default"/>
        <w:b/>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num w:numId="1" w16cid:durableId="2102992200">
    <w:abstractNumId w:val="0"/>
  </w:num>
  <w:num w:numId="2" w16cid:durableId="20670987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36556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598506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40468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47556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51177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40860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9772809">
    <w:abstractNumId w:val="12"/>
  </w:num>
  <w:num w:numId="10" w16cid:durableId="1370646370">
    <w:abstractNumId w:val="13"/>
  </w:num>
  <w:num w:numId="11" w16cid:durableId="2006471906">
    <w:abstractNumId w:val="9"/>
  </w:num>
  <w:num w:numId="12" w16cid:durableId="2048790954">
    <w:abstractNumId w:val="2"/>
  </w:num>
  <w:num w:numId="13" w16cid:durableId="1324505288">
    <w:abstractNumId w:val="11"/>
  </w:num>
  <w:num w:numId="14" w16cid:durableId="1166281062">
    <w:abstractNumId w:val="4"/>
  </w:num>
  <w:num w:numId="15" w16cid:durableId="1295914078">
    <w:abstractNumId w:val="1"/>
  </w:num>
  <w:num w:numId="16" w16cid:durableId="2099016341">
    <w:abstractNumId w:val="10"/>
  </w:num>
  <w:num w:numId="17" w16cid:durableId="1328052998">
    <w:abstractNumId w:val="17"/>
  </w:num>
  <w:num w:numId="18" w16cid:durableId="875775341">
    <w:abstractNumId w:val="7"/>
  </w:num>
  <w:num w:numId="19" w16cid:durableId="1197353341">
    <w:abstractNumId w:val="14"/>
  </w:num>
  <w:num w:numId="20" w16cid:durableId="506794929">
    <w:abstractNumId w:val="3"/>
  </w:num>
  <w:num w:numId="21" w16cid:durableId="1733307458">
    <w:abstractNumId w:val="5"/>
  </w:num>
  <w:num w:numId="22" w16cid:durableId="294607793">
    <w:abstractNumId w:val="21"/>
  </w:num>
  <w:num w:numId="23" w16cid:durableId="1061562171">
    <w:abstractNumId w:val="6"/>
  </w:num>
  <w:num w:numId="24" w16cid:durableId="16915621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2F"/>
    <w:rsid w:val="000326FB"/>
    <w:rsid w:val="00074F32"/>
    <w:rsid w:val="000F3F35"/>
    <w:rsid w:val="001364E3"/>
    <w:rsid w:val="00152859"/>
    <w:rsid w:val="001A20EE"/>
    <w:rsid w:val="001D5868"/>
    <w:rsid w:val="002F4A5E"/>
    <w:rsid w:val="003D2D9B"/>
    <w:rsid w:val="003F28F6"/>
    <w:rsid w:val="00402C02"/>
    <w:rsid w:val="00477DCA"/>
    <w:rsid w:val="004D6FA6"/>
    <w:rsid w:val="004F1511"/>
    <w:rsid w:val="0069232F"/>
    <w:rsid w:val="006C6655"/>
    <w:rsid w:val="00781D38"/>
    <w:rsid w:val="007B00F4"/>
    <w:rsid w:val="008141B4"/>
    <w:rsid w:val="00853DA8"/>
    <w:rsid w:val="008B4FA2"/>
    <w:rsid w:val="00922D57"/>
    <w:rsid w:val="009B5530"/>
    <w:rsid w:val="009D2BC5"/>
    <w:rsid w:val="00A76E44"/>
    <w:rsid w:val="00A947E2"/>
    <w:rsid w:val="00A95F3D"/>
    <w:rsid w:val="00B64EE4"/>
    <w:rsid w:val="00B7277E"/>
    <w:rsid w:val="00C840E2"/>
    <w:rsid w:val="00CC37D3"/>
    <w:rsid w:val="00CD0248"/>
    <w:rsid w:val="00CE3E54"/>
    <w:rsid w:val="00E171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233D6"/>
  <w15:chartTrackingRefBased/>
  <w15:docId w15:val="{272E494C-717F-4568-AA77-2F075B48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ko-KR"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69232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Char"/>
    <w:uiPriority w:val="9"/>
    <w:semiHidden/>
    <w:unhideWhenUsed/>
    <w:qFormat/>
    <w:rsid w:val="0069232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Char"/>
    <w:uiPriority w:val="9"/>
    <w:semiHidden/>
    <w:unhideWhenUsed/>
    <w:qFormat/>
    <w:rsid w:val="0069232F"/>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Char"/>
    <w:uiPriority w:val="9"/>
    <w:semiHidden/>
    <w:unhideWhenUsed/>
    <w:qFormat/>
    <w:rsid w:val="0069232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Char"/>
    <w:uiPriority w:val="9"/>
    <w:semiHidden/>
    <w:unhideWhenUsed/>
    <w:qFormat/>
    <w:rsid w:val="0069232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Char"/>
    <w:uiPriority w:val="9"/>
    <w:semiHidden/>
    <w:unhideWhenUsed/>
    <w:qFormat/>
    <w:rsid w:val="0069232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Char"/>
    <w:uiPriority w:val="9"/>
    <w:semiHidden/>
    <w:unhideWhenUsed/>
    <w:qFormat/>
    <w:rsid w:val="0069232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Char"/>
    <w:uiPriority w:val="9"/>
    <w:semiHidden/>
    <w:unhideWhenUsed/>
    <w:qFormat/>
    <w:rsid w:val="0069232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Char"/>
    <w:uiPriority w:val="9"/>
    <w:semiHidden/>
    <w:unhideWhenUsed/>
    <w:qFormat/>
    <w:rsid w:val="0069232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69232F"/>
    <w:rPr>
      <w:rFonts w:asciiTheme="majorHAnsi" w:eastAsiaTheme="majorEastAsia" w:hAnsiTheme="majorHAnsi" w:cstheme="majorBidi"/>
      <w:color w:val="000000" w:themeColor="text1"/>
      <w:sz w:val="32"/>
      <w:szCs w:val="32"/>
    </w:rPr>
  </w:style>
  <w:style w:type="character" w:customStyle="1" w:styleId="2Char">
    <w:name w:val="제목 2 Char"/>
    <w:basedOn w:val="a0"/>
    <w:link w:val="2"/>
    <w:uiPriority w:val="9"/>
    <w:semiHidden/>
    <w:rsid w:val="0069232F"/>
    <w:rPr>
      <w:rFonts w:asciiTheme="majorHAnsi" w:eastAsiaTheme="majorEastAsia" w:hAnsiTheme="majorHAnsi" w:cstheme="majorBidi"/>
      <w:color w:val="000000" w:themeColor="text1"/>
      <w:sz w:val="28"/>
      <w:szCs w:val="28"/>
    </w:rPr>
  </w:style>
  <w:style w:type="character" w:customStyle="1" w:styleId="3Char">
    <w:name w:val="제목 3 Char"/>
    <w:basedOn w:val="a0"/>
    <w:link w:val="3"/>
    <w:uiPriority w:val="9"/>
    <w:semiHidden/>
    <w:rsid w:val="0069232F"/>
    <w:rPr>
      <w:rFonts w:asciiTheme="majorHAnsi" w:eastAsiaTheme="majorEastAsia" w:hAnsiTheme="majorHAnsi" w:cstheme="majorBidi"/>
      <w:color w:val="000000" w:themeColor="text1"/>
      <w:sz w:val="24"/>
    </w:rPr>
  </w:style>
  <w:style w:type="character" w:customStyle="1" w:styleId="4Char">
    <w:name w:val="제목 4 Char"/>
    <w:basedOn w:val="a0"/>
    <w:link w:val="4"/>
    <w:uiPriority w:val="9"/>
    <w:semiHidden/>
    <w:rsid w:val="0069232F"/>
    <w:rPr>
      <w:rFonts w:asciiTheme="majorHAnsi" w:eastAsiaTheme="majorEastAsia" w:hAnsiTheme="majorHAnsi" w:cstheme="majorBidi"/>
      <w:color w:val="000000" w:themeColor="text1"/>
    </w:rPr>
  </w:style>
  <w:style w:type="character" w:customStyle="1" w:styleId="5Char">
    <w:name w:val="제목 5 Char"/>
    <w:basedOn w:val="a0"/>
    <w:link w:val="5"/>
    <w:uiPriority w:val="9"/>
    <w:semiHidden/>
    <w:rsid w:val="0069232F"/>
    <w:rPr>
      <w:rFonts w:asciiTheme="majorHAnsi" w:eastAsiaTheme="majorEastAsia" w:hAnsiTheme="majorHAnsi" w:cstheme="majorBidi"/>
      <w:color w:val="000000" w:themeColor="text1"/>
    </w:rPr>
  </w:style>
  <w:style w:type="character" w:customStyle="1" w:styleId="6Char">
    <w:name w:val="제목 6 Char"/>
    <w:basedOn w:val="a0"/>
    <w:link w:val="6"/>
    <w:uiPriority w:val="9"/>
    <w:semiHidden/>
    <w:rsid w:val="0069232F"/>
    <w:rPr>
      <w:rFonts w:asciiTheme="majorHAnsi" w:eastAsiaTheme="majorEastAsia" w:hAnsiTheme="majorHAnsi" w:cstheme="majorBidi"/>
      <w:color w:val="000000" w:themeColor="text1"/>
    </w:rPr>
  </w:style>
  <w:style w:type="character" w:customStyle="1" w:styleId="7Char">
    <w:name w:val="제목 7 Char"/>
    <w:basedOn w:val="a0"/>
    <w:link w:val="7"/>
    <w:uiPriority w:val="9"/>
    <w:semiHidden/>
    <w:rsid w:val="0069232F"/>
    <w:rPr>
      <w:rFonts w:asciiTheme="majorHAnsi" w:eastAsiaTheme="majorEastAsia" w:hAnsiTheme="majorHAnsi" w:cstheme="majorBidi"/>
      <w:color w:val="000000" w:themeColor="text1"/>
    </w:rPr>
  </w:style>
  <w:style w:type="character" w:customStyle="1" w:styleId="8Char">
    <w:name w:val="제목 8 Char"/>
    <w:basedOn w:val="a0"/>
    <w:link w:val="8"/>
    <w:uiPriority w:val="9"/>
    <w:semiHidden/>
    <w:rsid w:val="0069232F"/>
    <w:rPr>
      <w:rFonts w:asciiTheme="majorHAnsi" w:eastAsiaTheme="majorEastAsia" w:hAnsiTheme="majorHAnsi" w:cstheme="majorBidi"/>
      <w:color w:val="000000" w:themeColor="text1"/>
    </w:rPr>
  </w:style>
  <w:style w:type="character" w:customStyle="1" w:styleId="9Char">
    <w:name w:val="제목 9 Char"/>
    <w:basedOn w:val="a0"/>
    <w:link w:val="9"/>
    <w:uiPriority w:val="9"/>
    <w:semiHidden/>
    <w:rsid w:val="0069232F"/>
    <w:rPr>
      <w:rFonts w:asciiTheme="majorHAnsi" w:eastAsiaTheme="majorEastAsia" w:hAnsiTheme="majorHAnsi" w:cstheme="majorBidi"/>
      <w:color w:val="000000" w:themeColor="text1"/>
    </w:rPr>
  </w:style>
  <w:style w:type="paragraph" w:styleId="a3">
    <w:name w:val="Title"/>
    <w:basedOn w:val="a"/>
    <w:next w:val="a"/>
    <w:link w:val="Char"/>
    <w:uiPriority w:val="10"/>
    <w:qFormat/>
    <w:rsid w:val="0069232F"/>
    <w:pPr>
      <w:spacing w:after="80"/>
      <w:contextualSpacing/>
      <w:jc w:val="center"/>
    </w:pPr>
    <w:rPr>
      <w:rFonts w:asciiTheme="majorHAnsi" w:eastAsiaTheme="majorEastAsia" w:hAnsiTheme="majorHAnsi" w:cstheme="majorBidi"/>
      <w:spacing w:val="-10"/>
      <w:kern w:val="28"/>
      <w:sz w:val="56"/>
      <w:szCs w:val="56"/>
    </w:rPr>
  </w:style>
  <w:style w:type="character" w:customStyle="1" w:styleId="Char">
    <w:name w:val="제목 Char"/>
    <w:basedOn w:val="a0"/>
    <w:link w:val="a3"/>
    <w:uiPriority w:val="10"/>
    <w:rsid w:val="0069232F"/>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69232F"/>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부제 Char"/>
    <w:basedOn w:val="a0"/>
    <w:link w:val="a4"/>
    <w:uiPriority w:val="11"/>
    <w:rsid w:val="0069232F"/>
    <w:rPr>
      <w:rFonts w:asciiTheme="majorHAnsi" w:eastAsiaTheme="majorEastAsia" w:hAnsiTheme="majorHAnsi" w:cstheme="majorBidi"/>
      <w:color w:val="595959" w:themeColor="text1" w:themeTint="A6"/>
      <w:spacing w:val="15"/>
      <w:sz w:val="28"/>
      <w:szCs w:val="28"/>
    </w:rPr>
  </w:style>
  <w:style w:type="paragraph" w:styleId="a5">
    <w:name w:val="Quote"/>
    <w:basedOn w:val="a"/>
    <w:next w:val="a"/>
    <w:link w:val="Char1"/>
    <w:uiPriority w:val="29"/>
    <w:qFormat/>
    <w:rsid w:val="0069232F"/>
    <w:pPr>
      <w:spacing w:before="160"/>
      <w:jc w:val="center"/>
    </w:pPr>
    <w:rPr>
      <w:i/>
      <w:iCs/>
      <w:color w:val="404040" w:themeColor="text1" w:themeTint="BF"/>
    </w:rPr>
  </w:style>
  <w:style w:type="character" w:customStyle="1" w:styleId="Char1">
    <w:name w:val="인용 Char"/>
    <w:basedOn w:val="a0"/>
    <w:link w:val="a5"/>
    <w:uiPriority w:val="29"/>
    <w:rsid w:val="0069232F"/>
    <w:rPr>
      <w:i/>
      <w:iCs/>
      <w:color w:val="404040" w:themeColor="text1" w:themeTint="BF"/>
    </w:rPr>
  </w:style>
  <w:style w:type="paragraph" w:styleId="a6">
    <w:name w:val="List Paragraph"/>
    <w:basedOn w:val="a"/>
    <w:uiPriority w:val="34"/>
    <w:qFormat/>
    <w:rsid w:val="0069232F"/>
    <w:pPr>
      <w:ind w:left="720"/>
      <w:contextualSpacing/>
    </w:pPr>
  </w:style>
  <w:style w:type="character" w:styleId="a7">
    <w:name w:val="Intense Emphasis"/>
    <w:basedOn w:val="a0"/>
    <w:uiPriority w:val="21"/>
    <w:qFormat/>
    <w:rsid w:val="0069232F"/>
    <w:rPr>
      <w:i/>
      <w:iCs/>
      <w:color w:val="0F4761" w:themeColor="accent1" w:themeShade="BF"/>
    </w:rPr>
  </w:style>
  <w:style w:type="paragraph" w:styleId="a8">
    <w:name w:val="Intense Quote"/>
    <w:basedOn w:val="a"/>
    <w:next w:val="a"/>
    <w:link w:val="Char2"/>
    <w:uiPriority w:val="30"/>
    <w:qFormat/>
    <w:rsid w:val="006923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강한 인용 Char"/>
    <w:basedOn w:val="a0"/>
    <w:link w:val="a8"/>
    <w:uiPriority w:val="30"/>
    <w:rsid w:val="0069232F"/>
    <w:rPr>
      <w:i/>
      <w:iCs/>
      <w:color w:val="0F4761" w:themeColor="accent1" w:themeShade="BF"/>
    </w:rPr>
  </w:style>
  <w:style w:type="character" w:styleId="a9">
    <w:name w:val="Intense Reference"/>
    <w:basedOn w:val="a0"/>
    <w:uiPriority w:val="32"/>
    <w:qFormat/>
    <w:rsid w:val="0069232F"/>
    <w:rPr>
      <w:b/>
      <w:bCs/>
      <w:smallCaps/>
      <w:color w:val="0F4761" w:themeColor="accent1" w:themeShade="BF"/>
      <w:spacing w:val="5"/>
    </w:rPr>
  </w:style>
  <w:style w:type="paragraph" w:customStyle="1" w:styleId="MS">
    <w:name w:val="MS바탕글"/>
    <w:basedOn w:val="a"/>
    <w:rsid w:val="004F1511"/>
    <w:pPr>
      <w:textAlignment w:val="baseline"/>
    </w:pPr>
    <w:rPr>
      <w:rFonts w:ascii="맑은 고딕" w:eastAsia="굴림" w:hAnsi="굴림" w:cs="굴림"/>
      <w:color w:val="000000"/>
      <w:kern w:val="0"/>
      <w:szCs w:val="22"/>
      <w14:ligatures w14:val="none"/>
    </w:rPr>
  </w:style>
  <w:style w:type="paragraph" w:customStyle="1" w:styleId="MsoListParagraphCxSpMiddle">
    <w:name w:val="MsoListParagraphCxSpMiddle"/>
    <w:basedOn w:val="a"/>
    <w:rsid w:val="004F1511"/>
    <w:pPr>
      <w:spacing w:after="0"/>
      <w:ind w:left="1440"/>
      <w:textAlignment w:val="baseline"/>
    </w:pPr>
    <w:rPr>
      <w:rFonts w:ascii="맑은 고딕" w:eastAsia="굴림" w:hAnsi="굴림" w:cs="굴림"/>
      <w:color w:val="000000"/>
      <w:kern w:val="0"/>
      <w:szCs w:val="22"/>
      <w14:ligatures w14:val="none"/>
    </w:rPr>
  </w:style>
  <w:style w:type="paragraph" w:customStyle="1" w:styleId="MsoListParagraphCxSpLast">
    <w:name w:val="MsoListParagraphCxSpLast"/>
    <w:basedOn w:val="a"/>
    <w:rsid w:val="004F1511"/>
    <w:pPr>
      <w:ind w:left="1440"/>
      <w:textAlignment w:val="baseline"/>
    </w:pPr>
    <w:rPr>
      <w:rFonts w:ascii="맑은 고딕" w:eastAsia="굴림" w:hAnsi="굴림" w:cs="굴림"/>
      <w:color w:val="000000"/>
      <w:kern w:val="0"/>
      <w:szCs w:val="22"/>
      <w14:ligatures w14:val="none"/>
    </w:rPr>
  </w:style>
  <w:style w:type="paragraph" w:styleId="aa">
    <w:name w:val="header"/>
    <w:basedOn w:val="a"/>
    <w:link w:val="Char3"/>
    <w:uiPriority w:val="99"/>
    <w:unhideWhenUsed/>
    <w:rsid w:val="009B5530"/>
    <w:pPr>
      <w:tabs>
        <w:tab w:val="center" w:pos="4513"/>
        <w:tab w:val="right" w:pos="9026"/>
      </w:tabs>
      <w:snapToGrid w:val="0"/>
    </w:pPr>
  </w:style>
  <w:style w:type="character" w:customStyle="1" w:styleId="Char3">
    <w:name w:val="머리글 Char"/>
    <w:basedOn w:val="a0"/>
    <w:link w:val="aa"/>
    <w:uiPriority w:val="99"/>
    <w:rsid w:val="009B5530"/>
  </w:style>
  <w:style w:type="paragraph" w:styleId="ab">
    <w:name w:val="footer"/>
    <w:basedOn w:val="a"/>
    <w:link w:val="Char4"/>
    <w:uiPriority w:val="99"/>
    <w:unhideWhenUsed/>
    <w:rsid w:val="009B5530"/>
    <w:pPr>
      <w:tabs>
        <w:tab w:val="center" w:pos="4513"/>
        <w:tab w:val="right" w:pos="9026"/>
      </w:tabs>
      <w:snapToGrid w:val="0"/>
    </w:pPr>
  </w:style>
  <w:style w:type="character" w:customStyle="1" w:styleId="Char4">
    <w:name w:val="바닥글 Char"/>
    <w:basedOn w:val="a0"/>
    <w:link w:val="ab"/>
    <w:uiPriority w:val="99"/>
    <w:rsid w:val="009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07592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562</Words>
  <Characters>3210</Characters>
  <Application>Microsoft Office Word</Application>
  <DocSecurity>4</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Jihyeon Ha</dc:creator>
  <cp:keywords/>
  <dc:description/>
  <cp:lastModifiedBy>Wonsang Kim</cp:lastModifiedBy>
  <cp:revision>7</cp:revision>
  <dcterms:created xsi:type="dcterms:W3CDTF">2024-05-24T08:35:00Z</dcterms:created>
  <dcterms:modified xsi:type="dcterms:W3CDTF">2024-05-24T08:50:00Z</dcterms:modified>
</cp:coreProperties>
</file>